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79412A03"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#108</w:t>
      </w:r>
      <w:r>
        <w:rPr>
          <w:rFonts w:ascii="Arial" w:hAnsi="Arial" w:cs="Arial"/>
          <w:sz w:val="22"/>
          <w:szCs w:val="22"/>
        </w:rPr>
        <w:tab/>
      </w:r>
      <w:r w:rsidR="0000651A" w:rsidRPr="0000651A">
        <w:rPr>
          <w:rFonts w:ascii="Arial" w:hAnsi="Arial" w:cs="Arial"/>
          <w:sz w:val="22"/>
          <w:szCs w:val="22"/>
        </w:rPr>
        <w:t>R2-1915296</w:t>
      </w:r>
    </w:p>
    <w:bookmarkEnd w:id="0"/>
    <w:p w14:paraId="27C15FB6" w14:textId="77777777" w:rsidR="00D132A4" w:rsidRPr="00F24DE0" w:rsidRDefault="00D132A4" w:rsidP="00D132A4">
      <w:pPr>
        <w:spacing w:after="60"/>
        <w:ind w:left="1985" w:hanging="1985"/>
        <w:rPr>
          <w:rFonts w:cs="Arial"/>
          <w:b/>
          <w:sz w:val="22"/>
          <w:lang w:val="en-GB"/>
        </w:rPr>
      </w:pPr>
      <w:r w:rsidRPr="00F24DE0">
        <w:rPr>
          <w:rFonts w:cs="Arial"/>
          <w:b/>
          <w:sz w:val="22"/>
          <w:lang w:val="en-GB"/>
        </w:rPr>
        <w:t>Reno, USA, 18-22 November 2019</w:t>
      </w:r>
    </w:p>
    <w:p w14:paraId="640B18F4" w14:textId="77777777" w:rsidR="00286831" w:rsidRPr="00F24DE0" w:rsidRDefault="00286831" w:rsidP="00120D47">
      <w:pPr>
        <w:pStyle w:val="3GPPHeader"/>
        <w:spacing w:after="0"/>
        <w:rPr>
          <w:rFonts w:ascii="Arial" w:hAnsi="Arial" w:cs="Arial"/>
          <w:sz w:val="22"/>
        </w:rPr>
      </w:pPr>
    </w:p>
    <w:p w14:paraId="18C94194" w14:textId="77777777" w:rsidR="00120D47" w:rsidRPr="00F24DE0" w:rsidRDefault="00120D47" w:rsidP="00120D47">
      <w:pPr>
        <w:pStyle w:val="3GPPHeader"/>
        <w:spacing w:after="0"/>
        <w:rPr>
          <w:rFonts w:ascii="Arial" w:hAnsi="Arial" w:cs="Arial"/>
          <w:sz w:val="22"/>
        </w:rPr>
      </w:pPr>
      <w:r w:rsidRPr="00F24DE0">
        <w:rPr>
          <w:rFonts w:ascii="Arial" w:hAnsi="Arial" w:cs="Arial"/>
          <w:sz w:val="22"/>
        </w:rPr>
        <w:tab/>
      </w:r>
    </w:p>
    <w:p w14:paraId="238D3718" w14:textId="58283BFB" w:rsidR="00710F67" w:rsidRPr="001E32D1" w:rsidRDefault="00710F67" w:rsidP="00710F67">
      <w:pPr>
        <w:pStyle w:val="3GPPHeader"/>
        <w:spacing w:after="120"/>
        <w:rPr>
          <w:rFonts w:ascii="Arial" w:hAnsi="Arial" w:cs="Arial"/>
          <w:b w:val="0"/>
          <w:sz w:val="22"/>
        </w:rPr>
      </w:pPr>
      <w:r w:rsidRPr="00F24DE0">
        <w:rPr>
          <w:rFonts w:ascii="Arial" w:hAnsi="Arial" w:cs="Arial"/>
          <w:sz w:val="22"/>
        </w:rPr>
        <w:t>Agenda Item:</w:t>
      </w:r>
      <w:r w:rsidRPr="00F24DE0">
        <w:rPr>
          <w:rFonts w:ascii="Arial" w:hAnsi="Arial" w:cs="Arial"/>
          <w:sz w:val="22"/>
        </w:rPr>
        <w:tab/>
      </w:r>
      <w:r w:rsidRPr="00F24DE0">
        <w:rPr>
          <w:rFonts w:ascii="Arial" w:hAnsi="Arial" w:cs="Arial"/>
          <w:b w:val="0"/>
          <w:sz w:val="22"/>
        </w:rPr>
        <w:t>6.11.</w:t>
      </w:r>
      <w:r w:rsidR="00F35D1B" w:rsidRPr="00F24DE0">
        <w:rPr>
          <w:rFonts w:ascii="Arial" w:hAnsi="Arial" w:cs="Arial"/>
          <w:b w:val="0"/>
          <w:sz w:val="22"/>
        </w:rPr>
        <w:t>4</w:t>
      </w:r>
      <w:r w:rsidRPr="00F24DE0">
        <w:rPr>
          <w:rFonts w:ascii="Arial" w:hAnsi="Arial" w:cs="Arial"/>
          <w:b w:val="0"/>
          <w:sz w:val="22"/>
        </w:rPr>
        <w:t xml:space="preserve"> </w:t>
      </w:r>
      <w:r w:rsidRPr="00175C4E">
        <w:rPr>
          <w:rFonts w:ascii="Arial" w:hAnsi="Arial" w:cs="Arial"/>
          <w:b w:val="0"/>
          <w:sz w:val="22"/>
          <w:lang w:val="en-US"/>
        </w:rPr>
        <w:t>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514EB6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10F67" w:rsidRPr="00710F67">
        <w:rPr>
          <w:rFonts w:ascii="Arial" w:hAnsi="Arial" w:cs="Arial"/>
          <w:b w:val="0"/>
          <w:bCs/>
          <w:sz w:val="22"/>
          <w:lang w:val="en-US"/>
        </w:rPr>
        <w:t>RRM measurement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5D1FB82" w:rsidR="00120D47" w:rsidRDefault="004D10CC" w:rsidP="00120D47">
      <w:pPr>
        <w:pStyle w:val="Heading1"/>
      </w:pPr>
      <w:r>
        <w:t>Introduction</w:t>
      </w:r>
    </w:p>
    <w:p w14:paraId="33AA5935" w14:textId="53CDB2FD" w:rsidR="00AD78FF" w:rsidRPr="00AD78FF" w:rsidRDefault="00AD78FF" w:rsidP="00AD78FF">
      <w:pPr>
        <w:rPr>
          <w:lang w:val="en-GB" w:eastAsia="zh-CN"/>
        </w:rPr>
      </w:pPr>
      <w:r>
        <w:rPr>
          <w:lang w:val="en-GB" w:eastAsia="zh-CN"/>
        </w:rPr>
        <w:t xml:space="preserve">Open issues for RRM measurement relaxation are discussed in this contribution. </w:t>
      </w:r>
    </w:p>
    <w:p w14:paraId="6F8A1D5D" w14:textId="78C4FD9D" w:rsidR="004D10CC" w:rsidRDefault="004D10CC" w:rsidP="004D10CC">
      <w:pPr>
        <w:pStyle w:val="Heading1"/>
      </w:pPr>
      <w:bookmarkStart w:id="1" w:name="_Toc242573354"/>
      <w:r>
        <w:t>Background</w:t>
      </w:r>
    </w:p>
    <w:p w14:paraId="38425E41" w14:textId="3E006BE0" w:rsidR="0048508D" w:rsidRPr="00C02D24" w:rsidRDefault="006A1B0E" w:rsidP="0048508D">
      <w:pPr>
        <w:rPr>
          <w:b/>
          <w:u w:val="single"/>
          <w:lang w:val="en-GB" w:eastAsia="zh-CN"/>
        </w:rPr>
      </w:pPr>
      <w:r w:rsidRPr="00C02D24">
        <w:rPr>
          <w:b/>
          <w:u w:val="single"/>
          <w:lang w:val="en-GB" w:eastAsia="zh-CN"/>
        </w:rPr>
        <w:t>RAN2#107bis</w:t>
      </w:r>
    </w:p>
    <w:p w14:paraId="31374BA4" w14:textId="39C04272" w:rsidR="006A1B0E" w:rsidRDefault="00235936" w:rsidP="0048508D">
      <w:pPr>
        <w:rPr>
          <w:lang w:val="en-GB" w:eastAsia="zh-CN"/>
        </w:rPr>
      </w:pPr>
      <w:r>
        <w:rPr>
          <w:lang w:val="en-GB" w:eastAsia="zh-CN"/>
        </w:rPr>
        <w:t>RAN2 only briefly discussed RRM relaxation during RAN2#107bis [</w:t>
      </w:r>
      <w:r w:rsidR="009C6D96">
        <w:rPr>
          <w:lang w:val="en-GB" w:eastAsia="zh-CN"/>
        </w:rPr>
        <w:t>1-3, 4-19 not treated</w:t>
      </w:r>
      <w:r>
        <w:rPr>
          <w:lang w:val="en-GB" w:eastAsia="zh-CN"/>
        </w:rPr>
        <w:t>]</w:t>
      </w:r>
      <w:r w:rsidR="00D5296D">
        <w:rPr>
          <w:lang w:val="en-GB" w:eastAsia="zh-CN"/>
        </w:rPr>
        <w:t xml:space="preserve"> and made the following agreements</w:t>
      </w:r>
      <w:r w:rsidR="00287DE8">
        <w:rPr>
          <w:lang w:val="en-GB" w:eastAsia="zh-CN"/>
        </w:rPr>
        <w:t xml:space="preserve">: </w:t>
      </w:r>
    </w:p>
    <w:p w14:paraId="697ADE2F" w14:textId="77777777" w:rsidR="00287DE8" w:rsidRPr="00287DE8" w:rsidRDefault="00287DE8" w:rsidP="00287DE8">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color w:val="C45911" w:themeColor="accent2" w:themeShade="BF"/>
          <w:sz w:val="18"/>
          <w:szCs w:val="18"/>
        </w:rPr>
      </w:pPr>
      <w:bookmarkStart w:id="2" w:name="_Hlk23345869"/>
      <w:r w:rsidRPr="00287DE8">
        <w:rPr>
          <w:rFonts w:ascii="Times New Roman" w:hAnsi="Times New Roman"/>
          <w:b/>
          <w:color w:val="C45911" w:themeColor="accent2" w:themeShade="BF"/>
          <w:sz w:val="18"/>
          <w:szCs w:val="18"/>
        </w:rPr>
        <w:t>Agreements:</w:t>
      </w:r>
    </w:p>
    <w:p w14:paraId="29AAA956" w14:textId="77777777" w:rsidR="00287DE8" w:rsidRPr="00287DE8" w:rsidRDefault="00287DE8" w:rsidP="00287DE8">
      <w:pPr>
        <w:pStyle w:val="Doc-text2"/>
        <w:numPr>
          <w:ilvl w:val="0"/>
          <w:numId w:val="42"/>
        </w:numPr>
        <w:pBdr>
          <w:top w:val="single" w:sz="4" w:space="1" w:color="auto"/>
          <w:left w:val="single" w:sz="4" w:space="4" w:color="auto"/>
          <w:bottom w:val="single" w:sz="4" w:space="1" w:color="auto"/>
          <w:right w:val="single" w:sz="4" w:space="4" w:color="auto"/>
        </w:pBdr>
        <w:ind w:left="1080"/>
        <w:rPr>
          <w:rFonts w:ascii="Times New Roman" w:hAnsi="Times New Roman"/>
          <w:color w:val="C45911" w:themeColor="accent2" w:themeShade="BF"/>
          <w:sz w:val="18"/>
          <w:szCs w:val="18"/>
        </w:rPr>
      </w:pPr>
      <w:r w:rsidRPr="00287DE8">
        <w:rPr>
          <w:rFonts w:ascii="Times New Roman" w:hAnsi="Times New Roman"/>
          <w:color w:val="C45911" w:themeColor="accent2" w:themeShade="BF"/>
          <w:sz w:val="18"/>
          <w:szCs w:val="18"/>
        </w:rPr>
        <w:t xml:space="preserve">Network can configure the triggering criteria independently (i.e. either cell-edge or low mobility or both) </w:t>
      </w:r>
    </w:p>
    <w:p w14:paraId="132F102D" w14:textId="77777777" w:rsidR="00287DE8" w:rsidRPr="00287DE8" w:rsidRDefault="00287DE8" w:rsidP="00287DE8">
      <w:pPr>
        <w:pStyle w:val="Doc-text2"/>
        <w:numPr>
          <w:ilvl w:val="0"/>
          <w:numId w:val="42"/>
        </w:numPr>
        <w:pBdr>
          <w:top w:val="single" w:sz="4" w:space="1" w:color="auto"/>
          <w:left w:val="single" w:sz="4" w:space="4" w:color="auto"/>
          <w:bottom w:val="single" w:sz="4" w:space="1" w:color="auto"/>
          <w:right w:val="single" w:sz="4" w:space="4" w:color="auto"/>
        </w:pBdr>
        <w:spacing w:after="200"/>
        <w:ind w:left="1077" w:hanging="357"/>
        <w:rPr>
          <w:rFonts w:ascii="Times New Roman" w:hAnsi="Times New Roman"/>
          <w:color w:val="C45911" w:themeColor="accent2" w:themeShade="BF"/>
          <w:sz w:val="18"/>
          <w:szCs w:val="18"/>
        </w:rPr>
      </w:pPr>
      <w:r w:rsidRPr="00287DE8">
        <w:rPr>
          <w:rFonts w:ascii="Times New Roman" w:hAnsi="Times New Roman"/>
          <w:color w:val="C45911" w:themeColor="accent2" w:themeShade="BF"/>
          <w:sz w:val="18"/>
          <w:szCs w:val="18"/>
        </w:rPr>
        <w:t xml:space="preserve">Cell-edge criteria will not consider neighbour cell measurements </w:t>
      </w:r>
    </w:p>
    <w:bookmarkEnd w:id="2"/>
    <w:p w14:paraId="1FC1D0FB" w14:textId="419B32D1" w:rsidR="00287DE8" w:rsidRDefault="0098638E" w:rsidP="0048508D">
      <w:pPr>
        <w:rPr>
          <w:lang w:val="en-GB" w:eastAsia="zh-CN"/>
        </w:rPr>
      </w:pPr>
      <w:r>
        <w:rPr>
          <w:lang w:val="en-GB" w:eastAsia="zh-CN"/>
        </w:rPr>
        <w:t>Furthermore an email discussion was agreed until next meeting to progress the work</w:t>
      </w:r>
      <w:r w:rsidR="00A06F05">
        <w:rPr>
          <w:lang w:val="en-GB" w:eastAsia="zh-CN"/>
        </w:rPr>
        <w:t xml:space="preserve"> (stage 3 details triggering condition, summary</w:t>
      </w:r>
      <w:r w:rsidR="008A63F8">
        <w:rPr>
          <w:lang w:val="en-GB" w:eastAsia="zh-CN"/>
        </w:rPr>
        <w:t>/discussion RRM relaxation proposals, discuss agreeable LS to RAN4)</w:t>
      </w:r>
      <w:r>
        <w:rPr>
          <w:lang w:val="en-GB" w:eastAsia="zh-CN"/>
        </w:rPr>
        <w:t>:</w:t>
      </w:r>
    </w:p>
    <w:p w14:paraId="58E56D61" w14:textId="77777777" w:rsidR="003423A6" w:rsidRPr="003423A6" w:rsidRDefault="003423A6" w:rsidP="00CE0C3A">
      <w:pPr>
        <w:pStyle w:val="EmailDiscussion"/>
        <w:tabs>
          <w:tab w:val="clear" w:pos="1619"/>
          <w:tab w:val="num" w:pos="1080"/>
        </w:tabs>
        <w:ind w:left="1080"/>
        <w:rPr>
          <w:rFonts w:ascii="Times New Roman" w:hAnsi="Times New Roman"/>
          <w:color w:val="C45911" w:themeColor="accent2" w:themeShade="BF"/>
          <w:sz w:val="18"/>
          <w:szCs w:val="18"/>
        </w:rPr>
      </w:pPr>
      <w:bookmarkStart w:id="3" w:name="_Hlk23345985"/>
      <w:r w:rsidRPr="003423A6">
        <w:rPr>
          <w:rFonts w:ascii="Times New Roman" w:hAnsi="Times New Roman"/>
          <w:color w:val="C45911" w:themeColor="accent2" w:themeShade="BF"/>
          <w:sz w:val="18"/>
          <w:szCs w:val="18"/>
        </w:rPr>
        <w:t>[107bis#68][</w:t>
      </w:r>
      <w:proofErr w:type="spellStart"/>
      <w:r w:rsidRPr="003423A6">
        <w:rPr>
          <w:rFonts w:ascii="Times New Roman" w:hAnsi="Times New Roman"/>
          <w:color w:val="C45911" w:themeColor="accent2" w:themeShade="BF"/>
          <w:sz w:val="18"/>
          <w:szCs w:val="18"/>
        </w:rPr>
        <w:t>PowerSaving</w:t>
      </w:r>
      <w:proofErr w:type="spellEnd"/>
      <w:r w:rsidRPr="003423A6">
        <w:rPr>
          <w:rFonts w:ascii="Times New Roman" w:hAnsi="Times New Roman"/>
          <w:color w:val="C45911" w:themeColor="accent2" w:themeShade="BF"/>
          <w:sz w:val="18"/>
          <w:szCs w:val="18"/>
        </w:rPr>
        <w:t>] RRM measurement relaxation (</w:t>
      </w:r>
      <w:proofErr w:type="spellStart"/>
      <w:r w:rsidRPr="003423A6">
        <w:rPr>
          <w:rFonts w:ascii="Times New Roman" w:hAnsi="Times New Roman"/>
          <w:color w:val="C45911" w:themeColor="accent2" w:themeShade="BF"/>
          <w:sz w:val="18"/>
          <w:szCs w:val="18"/>
        </w:rPr>
        <w:t>Mediatek</w:t>
      </w:r>
      <w:proofErr w:type="spellEnd"/>
      <w:r w:rsidRPr="003423A6">
        <w:rPr>
          <w:rFonts w:ascii="Times New Roman" w:hAnsi="Times New Roman"/>
          <w:color w:val="C45911" w:themeColor="accent2" w:themeShade="BF"/>
          <w:sz w:val="18"/>
          <w:szCs w:val="18"/>
        </w:rPr>
        <w:t>)</w:t>
      </w:r>
    </w:p>
    <w:p w14:paraId="74A1F8B4" w14:textId="0DCC1184" w:rsidR="003423A6" w:rsidRPr="003423A6" w:rsidRDefault="00CE0C3A" w:rsidP="00CE0C3A">
      <w:pPr>
        <w:pStyle w:val="EmailDiscussion2"/>
        <w:ind w:left="0" w:firstLine="0"/>
        <w:rPr>
          <w:rFonts w:ascii="Times New Roman" w:hAnsi="Times New Roman"/>
          <w:color w:val="C45911" w:themeColor="accent2" w:themeShade="BF"/>
          <w:sz w:val="18"/>
          <w:szCs w:val="18"/>
        </w:rPr>
      </w:pPr>
      <w:r>
        <w:rPr>
          <w:rFonts w:ascii="Times New Roman" w:hAnsi="Times New Roman"/>
          <w:color w:val="C45911" w:themeColor="accent2" w:themeShade="BF"/>
          <w:sz w:val="18"/>
          <w:szCs w:val="18"/>
        </w:rPr>
        <w:t xml:space="preserve">                        </w:t>
      </w:r>
      <w:r w:rsidR="003423A6" w:rsidRPr="003423A6">
        <w:rPr>
          <w:rFonts w:ascii="Times New Roman" w:hAnsi="Times New Roman"/>
          <w:color w:val="C45911" w:themeColor="accent2" w:themeShade="BF"/>
          <w:sz w:val="18"/>
          <w:szCs w:val="18"/>
        </w:rPr>
        <w:t>Intended outcome: Report, possibly Draft LS</w:t>
      </w:r>
    </w:p>
    <w:p w14:paraId="04CF02C3" w14:textId="77777777" w:rsidR="003423A6" w:rsidRPr="003423A6" w:rsidRDefault="003423A6" w:rsidP="00CE0C3A">
      <w:pPr>
        <w:pStyle w:val="Doc-text2"/>
        <w:ind w:left="1083"/>
        <w:rPr>
          <w:rFonts w:ascii="Times New Roman" w:hAnsi="Times New Roman"/>
          <w:color w:val="C45911" w:themeColor="accent2" w:themeShade="BF"/>
          <w:sz w:val="18"/>
          <w:szCs w:val="18"/>
        </w:rPr>
      </w:pPr>
      <w:r w:rsidRPr="003423A6">
        <w:rPr>
          <w:rFonts w:ascii="Times New Roman" w:hAnsi="Times New Roman"/>
          <w:color w:val="C45911" w:themeColor="accent2" w:themeShade="BF"/>
          <w:sz w:val="18"/>
          <w:szCs w:val="18"/>
        </w:rPr>
        <w:tab/>
        <w:t>- Stage 3 details for the triggering criterion based on papers from RAN2#107bis</w:t>
      </w:r>
    </w:p>
    <w:p w14:paraId="14A99F93" w14:textId="77777777" w:rsidR="003423A6" w:rsidRPr="003423A6" w:rsidRDefault="003423A6" w:rsidP="00CE0C3A">
      <w:pPr>
        <w:pStyle w:val="Doc-text2"/>
        <w:ind w:left="1083"/>
        <w:rPr>
          <w:rFonts w:ascii="Times New Roman" w:hAnsi="Times New Roman"/>
          <w:color w:val="C45911" w:themeColor="accent2" w:themeShade="BF"/>
          <w:sz w:val="18"/>
          <w:szCs w:val="18"/>
        </w:rPr>
      </w:pPr>
      <w:r w:rsidRPr="003423A6">
        <w:rPr>
          <w:rFonts w:ascii="Times New Roman" w:hAnsi="Times New Roman"/>
          <w:color w:val="C45911" w:themeColor="accent2" w:themeShade="BF"/>
          <w:sz w:val="18"/>
          <w:szCs w:val="18"/>
        </w:rPr>
        <w:tab/>
        <w:t>- Summarize and discussion of RRM measurement relaxation based on papers from RAN2#107bis</w:t>
      </w:r>
    </w:p>
    <w:p w14:paraId="78D4D861" w14:textId="65E391AB" w:rsidR="00CE0C3A" w:rsidRDefault="003423A6" w:rsidP="00CE0C3A">
      <w:pPr>
        <w:pStyle w:val="Doc-text2"/>
        <w:ind w:left="1083"/>
        <w:rPr>
          <w:rFonts w:ascii="Times New Roman" w:hAnsi="Times New Roman"/>
          <w:color w:val="C45911" w:themeColor="accent2" w:themeShade="BF"/>
          <w:sz w:val="18"/>
          <w:szCs w:val="18"/>
        </w:rPr>
      </w:pPr>
      <w:r w:rsidRPr="003423A6">
        <w:rPr>
          <w:rFonts w:ascii="Times New Roman" w:hAnsi="Times New Roman"/>
          <w:color w:val="C45911" w:themeColor="accent2" w:themeShade="BF"/>
          <w:sz w:val="18"/>
          <w:szCs w:val="18"/>
        </w:rPr>
        <w:tab/>
        <w:t>- Agre</w:t>
      </w:r>
      <w:r w:rsidR="00A06F05">
        <w:rPr>
          <w:rFonts w:ascii="Times New Roman" w:hAnsi="Times New Roman"/>
          <w:color w:val="C45911" w:themeColor="accent2" w:themeShade="BF"/>
          <w:sz w:val="18"/>
          <w:szCs w:val="18"/>
        </w:rPr>
        <w:t>e</w:t>
      </w:r>
      <w:r w:rsidRPr="003423A6">
        <w:rPr>
          <w:rFonts w:ascii="Times New Roman" w:hAnsi="Times New Roman"/>
          <w:color w:val="C45911" w:themeColor="accent2" w:themeShade="BF"/>
          <w:sz w:val="18"/>
          <w:szCs w:val="18"/>
        </w:rPr>
        <w:t xml:space="preserve">able proposals and possible LS to RAN4 </w:t>
      </w:r>
    </w:p>
    <w:p w14:paraId="357FB550" w14:textId="3460855B" w:rsidR="003423A6" w:rsidRPr="003423A6" w:rsidRDefault="00CE0C3A" w:rsidP="008A63F8">
      <w:pPr>
        <w:pStyle w:val="Doc-text2"/>
        <w:spacing w:after="200"/>
        <w:ind w:left="1083"/>
        <w:rPr>
          <w:rFonts w:ascii="Times New Roman" w:hAnsi="Times New Roman"/>
          <w:color w:val="C45911" w:themeColor="accent2" w:themeShade="BF"/>
          <w:sz w:val="18"/>
          <w:szCs w:val="18"/>
        </w:rPr>
      </w:pPr>
      <w:r w:rsidRPr="003423A6">
        <w:rPr>
          <w:rFonts w:ascii="Times New Roman" w:hAnsi="Times New Roman"/>
          <w:color w:val="C45911" w:themeColor="accent2" w:themeShade="BF"/>
          <w:sz w:val="18"/>
          <w:szCs w:val="18"/>
        </w:rPr>
        <w:tab/>
        <w:t xml:space="preserve">- </w:t>
      </w:r>
      <w:r w:rsidR="003423A6" w:rsidRPr="003423A6">
        <w:rPr>
          <w:rFonts w:ascii="Times New Roman" w:hAnsi="Times New Roman"/>
          <w:color w:val="C45911" w:themeColor="accent2" w:themeShade="BF"/>
          <w:sz w:val="18"/>
          <w:szCs w:val="18"/>
        </w:rPr>
        <w:t>Deadline: Next Meeting</w:t>
      </w:r>
    </w:p>
    <w:bookmarkEnd w:id="3"/>
    <w:p w14:paraId="1DEB3AB7" w14:textId="005539D4" w:rsidR="00FA27C0" w:rsidRDefault="009D725A" w:rsidP="00FA27C0">
      <w:pPr>
        <w:pStyle w:val="Heading1"/>
      </w:pPr>
      <w:r>
        <w:t>Discussion</w:t>
      </w:r>
      <w:bookmarkEnd w:id="1"/>
    </w:p>
    <w:p w14:paraId="3AB6E38F" w14:textId="7303D804" w:rsidR="00DE3E5F" w:rsidRPr="00C02D24" w:rsidRDefault="00DE3E5F" w:rsidP="00D636E3">
      <w:pPr>
        <w:rPr>
          <w:b/>
          <w:u w:val="single"/>
          <w:lang w:val="en-GB" w:eastAsia="zh-CN"/>
        </w:rPr>
      </w:pPr>
      <w:r w:rsidRPr="00C02D24">
        <w:rPr>
          <w:b/>
          <w:u w:val="single"/>
          <w:lang w:val="en-GB" w:eastAsia="zh-CN"/>
        </w:rPr>
        <w:t>Low mobility (aka LTE relaxed monitoring criterion)</w:t>
      </w:r>
    </w:p>
    <w:p w14:paraId="6F317D25" w14:textId="6141F73E" w:rsidR="002F265C" w:rsidRPr="00D636E3" w:rsidRDefault="00AF7E40" w:rsidP="00D636E3">
      <w:pPr>
        <w:rPr>
          <w:lang w:val="en-GB" w:eastAsia="zh-CN"/>
        </w:rPr>
      </w:pPr>
      <w:r>
        <w:rPr>
          <w:lang w:val="en-GB" w:eastAsia="zh-CN"/>
        </w:rPr>
        <w:t xml:space="preserve">RAN2 agreed to take </w:t>
      </w:r>
      <w:r w:rsidR="00997F7E">
        <w:rPr>
          <w:lang w:val="en-GB" w:eastAsia="zh-CN"/>
        </w:rPr>
        <w:t xml:space="preserve">the LTE relaxed monitoring </w:t>
      </w:r>
      <w:r w:rsidR="003E5079">
        <w:rPr>
          <w:lang w:val="en-GB" w:eastAsia="zh-CN"/>
        </w:rPr>
        <w:t xml:space="preserve">criteria as a baseline: </w:t>
      </w:r>
    </w:p>
    <w:tbl>
      <w:tblPr>
        <w:tblStyle w:val="TableGrid"/>
        <w:tblW w:w="8931" w:type="dxa"/>
        <w:tblInd w:w="562" w:type="dxa"/>
        <w:tblLook w:val="04A0" w:firstRow="1" w:lastRow="0" w:firstColumn="1" w:lastColumn="0" w:noHBand="0" w:noVBand="1"/>
      </w:tblPr>
      <w:tblGrid>
        <w:gridCol w:w="8931"/>
      </w:tblGrid>
      <w:tr w:rsidR="00D636E3" w:rsidRPr="00D636E3" w14:paraId="10A7831D" w14:textId="77777777" w:rsidTr="00D636E3">
        <w:tc>
          <w:tcPr>
            <w:tcW w:w="8931" w:type="dxa"/>
          </w:tcPr>
          <w:p w14:paraId="589AD579" w14:textId="77777777" w:rsidR="002F265C" w:rsidRPr="00D636E3" w:rsidRDefault="002F265C" w:rsidP="00D8190C">
            <w:pPr>
              <w:pStyle w:val="Doc-text2"/>
              <w:ind w:left="0" w:firstLine="0"/>
              <w:rPr>
                <w:rFonts w:ascii="Times New Roman" w:hAnsi="Times New Roman"/>
                <w:b/>
                <w:bCs/>
                <w:color w:val="C45911" w:themeColor="accent2" w:themeShade="BF"/>
                <w:sz w:val="18"/>
                <w:szCs w:val="18"/>
              </w:rPr>
            </w:pPr>
            <w:r w:rsidRPr="00D636E3">
              <w:rPr>
                <w:rFonts w:ascii="Times New Roman" w:hAnsi="Times New Roman"/>
                <w:b/>
                <w:bCs/>
                <w:color w:val="C45911" w:themeColor="accent2" w:themeShade="BF"/>
                <w:sz w:val="18"/>
                <w:szCs w:val="18"/>
              </w:rPr>
              <w:t xml:space="preserve">Agreements </w:t>
            </w:r>
          </w:p>
          <w:p w14:paraId="46FC657D" w14:textId="77777777" w:rsidR="002F265C" w:rsidRPr="00D636E3" w:rsidRDefault="002F265C" w:rsidP="002F265C">
            <w:pPr>
              <w:pStyle w:val="Doc-text2"/>
              <w:numPr>
                <w:ilvl w:val="0"/>
                <w:numId w:val="45"/>
              </w:numPr>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 xml:space="preserve">Measurement relaxation criteria can consider both low mobility and UE location in the cell (e.g. whether the UE is in cell-edge).    </w:t>
            </w:r>
          </w:p>
          <w:p w14:paraId="5BCE40C7" w14:textId="77777777" w:rsidR="002F265C" w:rsidRPr="00D636E3" w:rsidRDefault="002F265C" w:rsidP="002F265C">
            <w:pPr>
              <w:pStyle w:val="Doc-text2"/>
              <w:numPr>
                <w:ilvl w:val="0"/>
                <w:numId w:val="45"/>
              </w:numPr>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 xml:space="preserve">UE may activate relaxed measurement criteria if at least any of the following conditions are met:   </w:t>
            </w:r>
          </w:p>
          <w:p w14:paraId="1298005E" w14:textId="77777777" w:rsidR="002F265C" w:rsidRPr="00D636E3" w:rsidRDefault="002F265C" w:rsidP="00D8190C">
            <w:pPr>
              <w:pStyle w:val="Doc-text2"/>
              <w:ind w:left="360" w:firstLine="0"/>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a) Serving Cell measurement does not change more than a relative threshold during a time period</w:t>
            </w:r>
          </w:p>
          <w:p w14:paraId="6C52C31A" w14:textId="77777777" w:rsidR="002F265C" w:rsidRPr="00D636E3" w:rsidRDefault="002F265C" w:rsidP="00D8190C">
            <w:pPr>
              <w:pStyle w:val="Doc-text2"/>
              <w:ind w:left="360" w:firstLine="0"/>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 xml:space="preserve">-  LTE relaxed monitoring criteria in 36.304 is considered as a baseline.  Additional enhancements to address aspects that are specific to NR can be considered. </w:t>
            </w:r>
          </w:p>
          <w:p w14:paraId="3E13BC0C" w14:textId="77777777" w:rsidR="002F265C" w:rsidRPr="00D636E3" w:rsidRDefault="002F265C" w:rsidP="00D8190C">
            <w:pPr>
              <w:pStyle w:val="Doc-text2"/>
              <w:ind w:left="363"/>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ab/>
              <w:t>b) UE is not a cell edge, meaning that serving cell/beam RSRP/RSRQ/SINR is above a threshold</w:t>
            </w:r>
          </w:p>
          <w:p w14:paraId="3143C9F5" w14:textId="338AC136" w:rsidR="002F265C" w:rsidRPr="00D636E3" w:rsidRDefault="002F265C" w:rsidP="00D8190C">
            <w:pPr>
              <w:pStyle w:val="Doc-text2"/>
              <w:ind w:left="0" w:firstLine="0"/>
              <w:rPr>
                <w:rFonts w:ascii="Times New Roman" w:hAnsi="Times New Roman"/>
                <w:color w:val="C45911" w:themeColor="accent2" w:themeShade="BF"/>
                <w:sz w:val="18"/>
                <w:szCs w:val="18"/>
              </w:rPr>
            </w:pPr>
            <w:r w:rsidRPr="00D636E3">
              <w:rPr>
                <w:rFonts w:ascii="Times New Roman" w:hAnsi="Times New Roman"/>
                <w:color w:val="C45911" w:themeColor="accent2" w:themeShade="BF"/>
                <w:sz w:val="18"/>
                <w:szCs w:val="18"/>
              </w:rPr>
              <w:tab/>
              <w:t>FFS: Whether neighbour cell RSRP should also be considered.</w:t>
            </w:r>
          </w:p>
        </w:tc>
      </w:tr>
    </w:tbl>
    <w:p w14:paraId="5CC45263" w14:textId="4B945E94" w:rsidR="00997F7E" w:rsidRDefault="003E5079" w:rsidP="00D636E3">
      <w:pPr>
        <w:spacing w:before="200"/>
        <w:rPr>
          <w:lang w:val="en-GB" w:eastAsia="zh-CN"/>
        </w:rPr>
      </w:pPr>
      <w:r>
        <w:rPr>
          <w:lang w:eastAsia="zh-CN"/>
        </w:rPr>
        <w:t xml:space="preserve">Therefore change/additions to the </w:t>
      </w:r>
      <w:r>
        <w:rPr>
          <w:lang w:val="en-GB" w:eastAsia="zh-CN"/>
        </w:rPr>
        <w:t>LTE relaxed monitoring criteria should be motivated:</w:t>
      </w:r>
    </w:p>
    <w:p w14:paraId="15FD1E52" w14:textId="66153D3D" w:rsidR="003E5079" w:rsidRDefault="003E5079" w:rsidP="00D636E3">
      <w:pPr>
        <w:spacing w:before="200"/>
        <w:rPr>
          <w:lang w:val="en-GB" w:eastAsia="zh-CN"/>
        </w:rPr>
      </w:pPr>
      <w:r w:rsidRPr="003E5079">
        <w:rPr>
          <w:b/>
          <w:lang w:val="en-GB" w:eastAsia="zh-CN"/>
        </w:rPr>
        <w:lastRenderedPageBreak/>
        <w:t>Proposal 1</w:t>
      </w:r>
      <w:r>
        <w:rPr>
          <w:lang w:val="en-GB" w:eastAsia="zh-CN"/>
        </w:rPr>
        <w:t xml:space="preserve">: </w:t>
      </w:r>
      <w:r w:rsidR="00EE581D">
        <w:rPr>
          <w:lang w:eastAsia="zh-CN"/>
        </w:rPr>
        <w:t xml:space="preserve">Change/additions to the </w:t>
      </w:r>
      <w:r w:rsidR="00EE581D">
        <w:rPr>
          <w:lang w:val="en-GB" w:eastAsia="zh-CN"/>
        </w:rPr>
        <w:t>LTE relaxed monitoring criteria should be motivated.</w:t>
      </w:r>
    </w:p>
    <w:p w14:paraId="57DB45CB" w14:textId="50638AFC" w:rsidR="00EE581D" w:rsidRDefault="00EE581D" w:rsidP="00D636E3">
      <w:pPr>
        <w:spacing w:before="200"/>
        <w:rPr>
          <w:lang w:val="en-GB" w:eastAsia="zh-CN"/>
        </w:rPr>
      </w:pPr>
      <w:r>
        <w:rPr>
          <w:lang w:val="en-GB" w:eastAsia="zh-CN"/>
        </w:rPr>
        <w:t xml:space="preserve">In our view only </w:t>
      </w:r>
      <w:r w:rsidR="00AE728B">
        <w:rPr>
          <w:lang w:val="en-GB" w:eastAsia="zh-CN"/>
        </w:rPr>
        <w:t xml:space="preserve">some of the </w:t>
      </w:r>
      <w:r w:rsidR="00866EA6">
        <w:rPr>
          <w:lang w:val="en-GB" w:eastAsia="zh-CN"/>
        </w:rPr>
        <w:t>parameters in the LTE relaxed monitoring criterion should be made configurable</w:t>
      </w:r>
      <w:r>
        <w:rPr>
          <w:lang w:val="en-GB" w:eastAsia="zh-CN"/>
        </w:rPr>
        <w:t>:</w:t>
      </w:r>
    </w:p>
    <w:p w14:paraId="17D7F445" w14:textId="15D7C60F" w:rsidR="00B84EFC" w:rsidRDefault="00B84EFC" w:rsidP="00B84EFC">
      <w:pPr>
        <w:spacing w:before="200"/>
        <w:rPr>
          <w:lang w:eastAsia="zh-CN"/>
        </w:rPr>
      </w:pPr>
      <w:r w:rsidRPr="00B84EFC">
        <w:rPr>
          <w:b/>
          <w:lang w:eastAsia="zh-CN"/>
        </w:rPr>
        <w:t xml:space="preserve">Proposal </w:t>
      </w:r>
      <w:r>
        <w:rPr>
          <w:b/>
          <w:lang w:eastAsia="zh-CN"/>
        </w:rPr>
        <w:t>2</w:t>
      </w:r>
      <w:r>
        <w:rPr>
          <w:lang w:eastAsia="zh-CN"/>
        </w:rPr>
        <w:t xml:space="preserve">: </w:t>
      </w:r>
      <w:proofErr w:type="spellStart"/>
      <w:r>
        <w:rPr>
          <w:lang w:eastAsia="zh-CN"/>
        </w:rPr>
        <w:t>T</w:t>
      </w:r>
      <w:r w:rsidRPr="00B84EFC">
        <w:rPr>
          <w:vertAlign w:val="subscript"/>
          <w:lang w:eastAsia="zh-CN"/>
        </w:rPr>
        <w:t>SearchDeltaP</w:t>
      </w:r>
      <w:proofErr w:type="spellEnd"/>
      <w:r>
        <w:rPr>
          <w:lang w:eastAsia="zh-CN"/>
        </w:rPr>
        <w:t xml:space="preserve"> is configurable.</w:t>
      </w:r>
    </w:p>
    <w:p w14:paraId="360AF6BC" w14:textId="77777777" w:rsidR="00866EA6" w:rsidRPr="00C02D24" w:rsidRDefault="00866EA6" w:rsidP="00866EA6">
      <w:pPr>
        <w:rPr>
          <w:b/>
          <w:u w:val="single"/>
          <w:lang w:eastAsia="zh-CN"/>
        </w:rPr>
      </w:pPr>
      <w:r w:rsidRPr="00C02D24">
        <w:rPr>
          <w:b/>
          <w:u w:val="single"/>
          <w:lang w:eastAsia="zh-CN"/>
        </w:rPr>
        <w:t>Background neighbour cell measurements</w:t>
      </w:r>
    </w:p>
    <w:p w14:paraId="4D2D5866" w14:textId="7AEF5A17" w:rsidR="00997F7E" w:rsidRDefault="00647D82" w:rsidP="00AD78FF">
      <w:pPr>
        <w:rPr>
          <w:lang w:val="en-GB" w:eastAsia="zh-CN"/>
        </w:rPr>
      </w:pPr>
      <w:r>
        <w:rPr>
          <w:lang w:val="en-GB" w:eastAsia="zh-CN"/>
        </w:rPr>
        <w:t>In LTE the UE is required to perform neighbour cell measurements at least every 24 hours. For example this may account for NW deployment</w:t>
      </w:r>
      <w:r w:rsidR="003F6958">
        <w:rPr>
          <w:lang w:val="en-GB" w:eastAsia="zh-CN"/>
        </w:rPr>
        <w:t xml:space="preserve"> changes when the UE is permanently stationary, which can be a typical case in NB-IoT</w:t>
      </w:r>
      <w:r>
        <w:rPr>
          <w:lang w:val="en-GB" w:eastAsia="zh-CN"/>
        </w:rPr>
        <w:t>:</w:t>
      </w:r>
    </w:p>
    <w:p w14:paraId="0F3CB6E3" w14:textId="77777777" w:rsidR="00647D82" w:rsidRPr="00FD7F9E" w:rsidRDefault="00647D82" w:rsidP="00647D82">
      <w:pPr>
        <w:pStyle w:val="B1"/>
        <w:rPr>
          <w:lang w:eastAsia="ja-JP"/>
        </w:rPr>
      </w:pPr>
      <w:r w:rsidRPr="00FD7F9E">
        <w:rPr>
          <w:lang w:eastAsia="ja-JP"/>
        </w:rPr>
        <w:t>-</w:t>
      </w:r>
      <w:r w:rsidRPr="00FD7F9E">
        <w:rPr>
          <w:lang w:eastAsia="ja-JP"/>
        </w:rPr>
        <w:tab/>
        <w:t>Less than 24 hours have passed since measurements for cell reselection were last performed, and</w:t>
      </w:r>
    </w:p>
    <w:p w14:paraId="17AE27E2" w14:textId="71C6589A" w:rsidR="00647D82" w:rsidRDefault="003F6958" w:rsidP="00AD78FF">
      <w:pPr>
        <w:rPr>
          <w:lang w:val="en-GB" w:eastAsia="zh-CN"/>
        </w:rPr>
      </w:pPr>
      <w:r>
        <w:rPr>
          <w:lang w:val="en-GB" w:eastAsia="zh-CN"/>
        </w:rPr>
        <w:t>In NR the UE is assumed to be (much) more mobile, i.e. the minimum frequency should be shorter and configurable</w:t>
      </w:r>
      <w:r w:rsidR="00DE3E5F">
        <w:rPr>
          <w:lang w:val="en-GB" w:eastAsia="zh-CN"/>
        </w:rPr>
        <w:t>.</w:t>
      </w:r>
    </w:p>
    <w:p w14:paraId="2C0E8C5C" w14:textId="77777777" w:rsidR="00866EA6" w:rsidRPr="002F265C" w:rsidRDefault="00866EA6" w:rsidP="00866EA6">
      <w:pPr>
        <w:spacing w:before="200"/>
        <w:rPr>
          <w:lang w:eastAsia="zh-CN"/>
        </w:rPr>
      </w:pPr>
      <w:r w:rsidRPr="00B84EFC">
        <w:rPr>
          <w:b/>
          <w:lang w:eastAsia="zh-CN"/>
        </w:rPr>
        <w:t xml:space="preserve">Proposal </w:t>
      </w:r>
      <w:r>
        <w:rPr>
          <w:b/>
          <w:lang w:eastAsia="zh-CN"/>
        </w:rPr>
        <w:t>3</w:t>
      </w:r>
      <w:r>
        <w:rPr>
          <w:lang w:eastAsia="zh-CN"/>
        </w:rPr>
        <w:t>: The minimum frequency with which the UE is required to perform neighbour cell measurements is configurable (instead of fixed value of 24 hours).</w:t>
      </w:r>
    </w:p>
    <w:p w14:paraId="32C167F3" w14:textId="0E4460BE" w:rsidR="003C4F26" w:rsidRPr="00C02D24" w:rsidRDefault="000F156C" w:rsidP="00AD78FF">
      <w:pPr>
        <w:rPr>
          <w:b/>
          <w:u w:val="single"/>
          <w:lang w:val="en-GB" w:eastAsia="zh-CN"/>
        </w:rPr>
      </w:pPr>
      <w:r w:rsidRPr="00C02D24">
        <w:rPr>
          <w:b/>
          <w:u w:val="single"/>
          <w:lang w:val="en-GB" w:eastAsia="zh-CN"/>
        </w:rPr>
        <w:t>Dedicated control</w:t>
      </w:r>
    </w:p>
    <w:p w14:paraId="70400335" w14:textId="43D1D7A1" w:rsidR="000F156C" w:rsidRDefault="000F156C" w:rsidP="00AD78FF">
      <w:pPr>
        <w:rPr>
          <w:lang w:val="en-GB" w:eastAsia="zh-CN"/>
        </w:rPr>
      </w:pPr>
      <w:r>
        <w:rPr>
          <w:lang w:val="en-GB" w:eastAsia="zh-CN"/>
        </w:rPr>
        <w:t xml:space="preserve">We do not see the use case and motivation to support RRM relaxation in a dedicated manner. We do not understand why certain UEs should be including/excluded (other </w:t>
      </w:r>
      <w:r w:rsidR="006157EA">
        <w:rPr>
          <w:lang w:val="en-GB" w:eastAsia="zh-CN"/>
        </w:rPr>
        <w:t>than the conditions included in “low mobility” and “not-at-cell-edge”):</w:t>
      </w:r>
    </w:p>
    <w:p w14:paraId="3D3FE3C2" w14:textId="3D0A425B" w:rsidR="006157EA" w:rsidRPr="002F265C" w:rsidRDefault="006157EA" w:rsidP="006157EA">
      <w:pPr>
        <w:spacing w:before="200"/>
        <w:rPr>
          <w:lang w:eastAsia="zh-CN"/>
        </w:rPr>
      </w:pPr>
      <w:r w:rsidRPr="00B84EFC">
        <w:rPr>
          <w:b/>
          <w:lang w:eastAsia="zh-CN"/>
        </w:rPr>
        <w:t xml:space="preserve">Proposal </w:t>
      </w:r>
      <w:r>
        <w:rPr>
          <w:b/>
          <w:lang w:eastAsia="zh-CN"/>
        </w:rPr>
        <w:t>4</w:t>
      </w:r>
      <w:r>
        <w:rPr>
          <w:lang w:eastAsia="zh-CN"/>
        </w:rPr>
        <w:t xml:space="preserve">: </w:t>
      </w:r>
      <w:r w:rsidR="001C70F9">
        <w:rPr>
          <w:lang w:eastAsia="zh-CN"/>
        </w:rPr>
        <w:t>Dedicated configuration of relaxed RRM measurements is not supported</w:t>
      </w:r>
      <w:r>
        <w:rPr>
          <w:lang w:eastAsia="zh-CN"/>
        </w:rPr>
        <w:t>.</w:t>
      </w:r>
    </w:p>
    <w:p w14:paraId="644A1001" w14:textId="4273D421" w:rsidR="006157EA" w:rsidRPr="00C02D24" w:rsidRDefault="00CC7FF7" w:rsidP="00AD78FF">
      <w:pPr>
        <w:rPr>
          <w:b/>
          <w:u w:val="single"/>
          <w:lang w:eastAsia="zh-CN"/>
        </w:rPr>
      </w:pPr>
      <w:r w:rsidRPr="00C02D24">
        <w:rPr>
          <w:b/>
          <w:u w:val="single"/>
          <w:lang w:eastAsia="zh-CN"/>
        </w:rPr>
        <w:t>Higher priority frequency measurements</w:t>
      </w:r>
    </w:p>
    <w:p w14:paraId="709DCD21" w14:textId="2D2C259C" w:rsidR="00CC7FF7" w:rsidRDefault="00CC7FF7" w:rsidP="00AD78FF">
      <w:pPr>
        <w:rPr>
          <w:lang w:eastAsia="zh-CN"/>
        </w:rPr>
      </w:pPr>
      <w:r>
        <w:rPr>
          <w:lang w:eastAsia="zh-CN"/>
        </w:rPr>
        <w:t>Measurements for higher priority frequency are already relaxed and should not be change</w:t>
      </w:r>
      <w:r w:rsidR="002151F7">
        <w:rPr>
          <w:lang w:eastAsia="zh-CN"/>
        </w:rPr>
        <w:t>d</w:t>
      </w:r>
      <w:r>
        <w:rPr>
          <w:lang w:eastAsia="zh-CN"/>
        </w:rPr>
        <w:t xml:space="preserve"> to avoid impact on NW load balancing:</w:t>
      </w:r>
    </w:p>
    <w:p w14:paraId="1DF26F08" w14:textId="24676477" w:rsidR="00CC7FF7" w:rsidRDefault="00CC7FF7" w:rsidP="00CC7FF7">
      <w:pPr>
        <w:spacing w:before="200"/>
        <w:rPr>
          <w:lang w:eastAsia="zh-CN"/>
        </w:rPr>
      </w:pPr>
      <w:r w:rsidRPr="00B84EFC">
        <w:rPr>
          <w:b/>
          <w:lang w:eastAsia="zh-CN"/>
        </w:rPr>
        <w:t xml:space="preserve">Proposal </w:t>
      </w:r>
      <w:r>
        <w:rPr>
          <w:b/>
          <w:lang w:eastAsia="zh-CN"/>
        </w:rPr>
        <w:t>5</w:t>
      </w:r>
      <w:r>
        <w:rPr>
          <w:lang w:eastAsia="zh-CN"/>
        </w:rPr>
        <w:t xml:space="preserve">: </w:t>
      </w:r>
      <w:r w:rsidR="00A44B70">
        <w:rPr>
          <w:lang w:eastAsia="zh-CN"/>
        </w:rPr>
        <w:t>Higher priority frequency measurement are not (further) relaxed</w:t>
      </w:r>
      <w:r>
        <w:rPr>
          <w:lang w:eastAsia="zh-CN"/>
        </w:rPr>
        <w:t>.</w:t>
      </w:r>
    </w:p>
    <w:p w14:paraId="734C7906" w14:textId="04DD7721" w:rsidR="00D047D8" w:rsidRPr="00C02D24" w:rsidRDefault="00D047D8" w:rsidP="00CC7FF7">
      <w:pPr>
        <w:spacing w:before="200"/>
        <w:rPr>
          <w:b/>
          <w:u w:val="single"/>
          <w:lang w:eastAsia="zh-CN"/>
        </w:rPr>
      </w:pPr>
      <w:r w:rsidRPr="00C02D24">
        <w:rPr>
          <w:b/>
          <w:u w:val="single"/>
          <w:lang w:eastAsia="zh-CN"/>
        </w:rPr>
        <w:t>RAN4 impact</w:t>
      </w:r>
    </w:p>
    <w:p w14:paraId="1E1E408D" w14:textId="77777777" w:rsidR="00237390" w:rsidRDefault="00D047D8" w:rsidP="00CC7FF7">
      <w:pPr>
        <w:spacing w:before="200"/>
        <w:rPr>
          <w:lang w:eastAsia="zh-CN"/>
        </w:rPr>
      </w:pPr>
      <w:r>
        <w:rPr>
          <w:lang w:eastAsia="zh-CN"/>
        </w:rPr>
        <w:t xml:space="preserve">In our view there is no need to change RAN4 RRM measurement requirements, but </w:t>
      </w:r>
      <w:r w:rsidR="00237390">
        <w:rPr>
          <w:lang w:eastAsia="zh-CN"/>
        </w:rPr>
        <w:t>seem approach as in LTE/NB-IoT can be followed:</w:t>
      </w:r>
    </w:p>
    <w:p w14:paraId="099F16F3" w14:textId="77777777" w:rsidR="00237390" w:rsidRPr="00237390" w:rsidRDefault="00237390" w:rsidP="00237390">
      <w:pPr>
        <w:ind w:left="720"/>
        <w:rPr>
          <w:rFonts w:ascii="Times New Roman" w:hAnsi="Times New Roman"/>
          <w:color w:val="C45911" w:themeColor="accent2" w:themeShade="BF"/>
          <w:sz w:val="18"/>
          <w:szCs w:val="18"/>
        </w:rPr>
      </w:pPr>
      <w:r w:rsidRPr="00237390">
        <w:rPr>
          <w:rFonts w:ascii="Times New Roman" w:hAnsi="Times New Roman"/>
          <w:color w:val="C45911" w:themeColor="accent2" w:themeShade="BF"/>
          <w:sz w:val="18"/>
          <w:szCs w:val="18"/>
          <w:lang w:eastAsia="zh-CN"/>
        </w:rPr>
        <w:t xml:space="preserve">If all the relaxed monitoring criteria defined in clause 5.2.4.12 [1] are fulfilled then the UE’s intra-frequency measurement is not required to meet </w:t>
      </w:r>
      <w:proofErr w:type="spellStart"/>
      <w:proofErr w:type="gramStart"/>
      <w:r w:rsidRPr="00237390">
        <w:rPr>
          <w:rFonts w:ascii="Times New Roman" w:hAnsi="Times New Roman"/>
          <w:color w:val="C45911" w:themeColor="accent2" w:themeShade="BF"/>
          <w:sz w:val="18"/>
          <w:szCs w:val="18"/>
        </w:rPr>
        <w:t>T</w:t>
      </w:r>
      <w:r w:rsidRPr="00237390">
        <w:rPr>
          <w:rFonts w:ascii="Times New Roman" w:hAnsi="Times New Roman"/>
          <w:color w:val="C45911" w:themeColor="accent2" w:themeShade="BF"/>
          <w:sz w:val="18"/>
          <w:szCs w:val="18"/>
          <w:vertAlign w:val="subscript"/>
        </w:rPr>
        <w:t>detect,NB</w:t>
      </w:r>
      <w:proofErr w:type="gramEnd"/>
      <w:r w:rsidRPr="00237390">
        <w:rPr>
          <w:rFonts w:ascii="Times New Roman" w:hAnsi="Times New Roman"/>
          <w:color w:val="C45911" w:themeColor="accent2" w:themeShade="BF"/>
          <w:sz w:val="18"/>
          <w:szCs w:val="18"/>
          <w:vertAlign w:val="subscript"/>
        </w:rPr>
        <w:t>_Intra_NC</w:t>
      </w:r>
      <w:proofErr w:type="spellEnd"/>
      <w:r w:rsidRPr="00237390">
        <w:rPr>
          <w:rFonts w:ascii="Times New Roman" w:hAnsi="Times New Roman"/>
          <w:color w:val="C45911" w:themeColor="accent2" w:themeShade="BF"/>
          <w:sz w:val="18"/>
          <w:szCs w:val="18"/>
          <w:vertAlign w:val="subscript"/>
        </w:rPr>
        <w:t>,</w:t>
      </w:r>
      <w:r w:rsidRPr="00237390">
        <w:rPr>
          <w:rFonts w:ascii="Times New Roman" w:hAnsi="Times New Roman"/>
          <w:color w:val="C45911" w:themeColor="accent2" w:themeShade="BF"/>
          <w:sz w:val="18"/>
          <w:szCs w:val="18"/>
        </w:rPr>
        <w:t xml:space="preserve"> </w:t>
      </w:r>
      <w:proofErr w:type="spellStart"/>
      <w:r w:rsidRPr="00237390">
        <w:rPr>
          <w:rFonts w:ascii="Times New Roman" w:hAnsi="Times New Roman"/>
          <w:color w:val="C45911" w:themeColor="accent2" w:themeShade="BF"/>
          <w:sz w:val="18"/>
          <w:szCs w:val="18"/>
        </w:rPr>
        <w:t>T</w:t>
      </w:r>
      <w:r w:rsidRPr="00237390">
        <w:rPr>
          <w:rFonts w:ascii="Times New Roman" w:hAnsi="Times New Roman"/>
          <w:color w:val="C45911" w:themeColor="accent2" w:themeShade="BF"/>
          <w:sz w:val="18"/>
          <w:szCs w:val="18"/>
          <w:vertAlign w:val="subscript"/>
        </w:rPr>
        <w:t>measure,NB_Intra_NC</w:t>
      </w:r>
      <w:proofErr w:type="spellEnd"/>
      <w:r w:rsidRPr="00237390">
        <w:rPr>
          <w:rFonts w:ascii="Times New Roman" w:hAnsi="Times New Roman"/>
          <w:color w:val="C45911" w:themeColor="accent2" w:themeShade="BF"/>
          <w:sz w:val="18"/>
          <w:szCs w:val="18"/>
        </w:rPr>
        <w:t xml:space="preserve"> and </w:t>
      </w:r>
      <w:proofErr w:type="spellStart"/>
      <w:r w:rsidRPr="00237390">
        <w:rPr>
          <w:rFonts w:ascii="Times New Roman" w:hAnsi="Times New Roman"/>
          <w:color w:val="C45911" w:themeColor="accent2" w:themeShade="BF"/>
          <w:sz w:val="18"/>
          <w:szCs w:val="18"/>
        </w:rPr>
        <w:t>T</w:t>
      </w:r>
      <w:r w:rsidRPr="00237390">
        <w:rPr>
          <w:rFonts w:ascii="Times New Roman" w:hAnsi="Times New Roman"/>
          <w:color w:val="C45911" w:themeColor="accent2" w:themeShade="BF"/>
          <w:sz w:val="18"/>
          <w:szCs w:val="18"/>
          <w:vertAlign w:val="subscript"/>
        </w:rPr>
        <w:t>evaluate,NB_intra_NC</w:t>
      </w:r>
      <w:proofErr w:type="spellEnd"/>
      <w:r w:rsidRPr="00237390">
        <w:rPr>
          <w:rFonts w:ascii="Times New Roman" w:hAnsi="Times New Roman"/>
          <w:color w:val="C45911" w:themeColor="accent2" w:themeShade="BF"/>
          <w:sz w:val="18"/>
          <w:szCs w:val="18"/>
          <w:lang w:eastAsia="zh-CN"/>
        </w:rPr>
        <w:t xml:space="preserve"> as defined in Table 4.6.2.2-1 and Table 4.6.2.2-2.</w:t>
      </w:r>
    </w:p>
    <w:p w14:paraId="3F2FEFE6" w14:textId="52CD4ECA" w:rsidR="00D047D8" w:rsidRDefault="00237390" w:rsidP="00CC7FF7">
      <w:pPr>
        <w:spacing w:before="200"/>
        <w:rPr>
          <w:lang w:eastAsia="zh-CN"/>
        </w:rPr>
      </w:pPr>
      <w:r>
        <w:rPr>
          <w:lang w:eastAsia="zh-CN"/>
        </w:rPr>
        <w:t xml:space="preserve">This implies that the UE is </w:t>
      </w:r>
      <w:r w:rsidR="002026DA">
        <w:rPr>
          <w:lang w:eastAsia="zh-CN"/>
        </w:rPr>
        <w:t>not required to measure neighbour cells when the relaxed monitoring is fulfilled, otherwise the RAN4 requirements apply:</w:t>
      </w:r>
    </w:p>
    <w:p w14:paraId="3FD83D0E" w14:textId="3F041A15" w:rsidR="002026DA" w:rsidRDefault="002026DA" w:rsidP="002026DA">
      <w:pPr>
        <w:spacing w:before="200"/>
        <w:rPr>
          <w:lang w:eastAsia="zh-CN"/>
        </w:rPr>
      </w:pPr>
      <w:r w:rsidRPr="00B84EFC">
        <w:rPr>
          <w:b/>
          <w:lang w:eastAsia="zh-CN"/>
        </w:rPr>
        <w:t xml:space="preserve">Proposal </w:t>
      </w:r>
      <w:r>
        <w:rPr>
          <w:b/>
          <w:lang w:eastAsia="zh-CN"/>
        </w:rPr>
        <w:t>6</w:t>
      </w:r>
      <w:r>
        <w:rPr>
          <w:lang w:eastAsia="zh-CN"/>
        </w:rPr>
        <w:t>: RAN4 RRM core requirements are not changed to support RRM measurement relaxation.</w:t>
      </w:r>
    </w:p>
    <w:p w14:paraId="7F02C965" w14:textId="77777777" w:rsidR="008406A5" w:rsidRPr="00C02D24" w:rsidRDefault="008406A5" w:rsidP="008406A5">
      <w:pPr>
        <w:rPr>
          <w:b/>
          <w:u w:val="single"/>
          <w:lang w:val="en-GB" w:eastAsia="zh-CN"/>
        </w:rPr>
      </w:pPr>
      <w:r w:rsidRPr="00C02D24">
        <w:rPr>
          <w:b/>
          <w:u w:val="single"/>
          <w:lang w:val="en-GB" w:eastAsia="zh-CN"/>
        </w:rPr>
        <w:t xml:space="preserve">Measurement quantity </w:t>
      </w:r>
    </w:p>
    <w:p w14:paraId="15A01FE1" w14:textId="77777777" w:rsidR="00081E11" w:rsidRDefault="006F389A" w:rsidP="008406A5">
      <w:pPr>
        <w:rPr>
          <w:lang w:val="en-GB" w:eastAsia="zh-CN"/>
        </w:rPr>
      </w:pPr>
      <w:r>
        <w:rPr>
          <w:lang w:val="en-GB" w:eastAsia="zh-CN"/>
        </w:rPr>
        <w:t>It is logical to introduce an RSRP and RSRQ threshold for the no-at-cell-edge a</w:t>
      </w:r>
      <w:r w:rsidR="00BD1D71">
        <w:rPr>
          <w:lang w:val="en-GB" w:eastAsia="zh-CN"/>
        </w:rPr>
        <w:t>pproach (i.e. it is basically another measurement threshold).</w:t>
      </w:r>
    </w:p>
    <w:p w14:paraId="615B7EAD" w14:textId="5246593A" w:rsidR="008406A5" w:rsidRPr="00DB4809" w:rsidRDefault="00081E11" w:rsidP="008406A5">
      <w:pPr>
        <w:rPr>
          <w:lang w:val="en-GB" w:eastAsia="zh-CN"/>
        </w:rPr>
      </w:pPr>
      <w:r>
        <w:rPr>
          <w:lang w:val="en-GB" w:eastAsia="zh-CN"/>
        </w:rPr>
        <w:t xml:space="preserve">For low mobility </w:t>
      </w:r>
      <w:r w:rsidR="008406A5">
        <w:rPr>
          <w:lang w:val="en-GB" w:eastAsia="zh-CN"/>
        </w:rPr>
        <w:t>RSRQ can be used in addition</w:t>
      </w:r>
      <w:r>
        <w:rPr>
          <w:lang w:val="en-GB" w:eastAsia="zh-CN"/>
        </w:rPr>
        <w:t xml:space="preserve"> to RPSP</w:t>
      </w:r>
      <w:r w:rsidR="008406A5">
        <w:rPr>
          <w:lang w:val="en-GB" w:eastAsia="zh-CN"/>
        </w:rPr>
        <w:t xml:space="preserve">, i.e. the measured RSRQ can provide valuable indication of possible interference, i.e. whether the UE is close to neighbouring cell(s): </w:t>
      </w:r>
    </w:p>
    <w:p w14:paraId="124126BA" w14:textId="75E16516" w:rsidR="002026DA" w:rsidRPr="008406A5" w:rsidRDefault="008406A5" w:rsidP="00AD78FF">
      <w:pPr>
        <w:rPr>
          <w:lang w:val="en-GB" w:eastAsia="zh-CN"/>
        </w:rPr>
      </w:pPr>
      <w:r w:rsidRPr="00BA41BA">
        <w:rPr>
          <w:b/>
          <w:lang w:val="en-GB" w:eastAsia="zh-CN"/>
        </w:rPr>
        <w:lastRenderedPageBreak/>
        <w:t>Proposal</w:t>
      </w:r>
      <w:r>
        <w:rPr>
          <w:b/>
          <w:lang w:val="en-GB" w:eastAsia="zh-CN"/>
        </w:rPr>
        <w:t xml:space="preserve"> </w:t>
      </w:r>
      <w:r w:rsidR="00081E11">
        <w:rPr>
          <w:b/>
          <w:lang w:val="en-GB" w:eastAsia="zh-CN"/>
        </w:rPr>
        <w:t>7</w:t>
      </w:r>
      <w:r>
        <w:rPr>
          <w:lang w:val="en-GB" w:eastAsia="zh-CN"/>
        </w:rPr>
        <w:t xml:space="preserve">: </w:t>
      </w:r>
      <w:r w:rsidR="00081E11">
        <w:rPr>
          <w:lang w:val="en-GB" w:eastAsia="zh-CN"/>
        </w:rPr>
        <w:t>An</w:t>
      </w:r>
      <w:r>
        <w:rPr>
          <w:lang w:val="en-GB" w:eastAsia="zh-CN"/>
        </w:rPr>
        <w:t xml:space="preserve"> RSR</w:t>
      </w:r>
      <w:r w:rsidR="008A533E">
        <w:rPr>
          <w:lang w:val="en-GB" w:eastAsia="zh-CN"/>
        </w:rPr>
        <w:t>Q</w:t>
      </w:r>
      <w:r>
        <w:rPr>
          <w:lang w:val="en-GB" w:eastAsia="zh-CN"/>
        </w:rPr>
        <w:t xml:space="preserve"> </w:t>
      </w:r>
      <w:r w:rsidR="008A533E">
        <w:rPr>
          <w:lang w:val="en-GB" w:eastAsia="zh-CN"/>
        </w:rPr>
        <w:t>drop can be configured optionally in addition to the RSRP drop, and drop in either of them triggers the UE to start measure neighbour cells.</w:t>
      </w:r>
    </w:p>
    <w:p w14:paraId="75B20180" w14:textId="77777777" w:rsidR="00346FDF" w:rsidRPr="00C02D24" w:rsidRDefault="00346FDF" w:rsidP="00346FDF">
      <w:pPr>
        <w:rPr>
          <w:b/>
          <w:u w:val="single"/>
          <w:lang w:val="en-GB" w:eastAsia="zh-CN"/>
        </w:rPr>
      </w:pPr>
      <w:r w:rsidRPr="00C02D24">
        <w:rPr>
          <w:b/>
          <w:u w:val="single"/>
          <w:lang w:val="en-GB" w:eastAsia="zh-CN"/>
        </w:rPr>
        <w:t>Beams</w:t>
      </w:r>
    </w:p>
    <w:p w14:paraId="48F08F26" w14:textId="77777777" w:rsidR="00346FDF" w:rsidRDefault="00346FDF" w:rsidP="00346FDF">
      <w:pPr>
        <w:rPr>
          <w:lang w:val="en-GB" w:eastAsia="zh-CN"/>
        </w:rPr>
      </w:pPr>
      <w:r>
        <w:rPr>
          <w:lang w:val="en-GB" w:eastAsia="zh-CN"/>
        </w:rPr>
        <w:t>In our view change of beam should not be included in the relaxed criterion, i.e. in NR the UE is likely and frequently to change beams while the serving cell quality does not significantly degrade.</w:t>
      </w:r>
    </w:p>
    <w:p w14:paraId="4FB08430" w14:textId="36AE01CA" w:rsidR="00346FDF" w:rsidRDefault="00346FDF" w:rsidP="00346FDF">
      <w:pPr>
        <w:rPr>
          <w:lang w:val="en-GB" w:eastAsia="zh-CN"/>
        </w:rPr>
      </w:pPr>
      <w:r w:rsidRPr="00B66F5C">
        <w:rPr>
          <w:b/>
          <w:lang w:val="en-GB" w:eastAsia="zh-CN"/>
        </w:rPr>
        <w:t xml:space="preserve">Proposal </w:t>
      </w:r>
      <w:r>
        <w:rPr>
          <w:b/>
          <w:lang w:val="en-GB" w:eastAsia="zh-CN"/>
        </w:rPr>
        <w:t>8</w:t>
      </w:r>
      <w:r>
        <w:rPr>
          <w:lang w:val="en-GB" w:eastAsia="zh-CN"/>
        </w:rPr>
        <w:t xml:space="preserve">: The NR relaxed monitoring criterion does not include beam mobility. </w:t>
      </w:r>
    </w:p>
    <w:p w14:paraId="41CC080B" w14:textId="77777777" w:rsidR="00346FDF" w:rsidRDefault="00346FDF" w:rsidP="00346FDF">
      <w:pPr>
        <w:rPr>
          <w:lang w:val="en-GB" w:eastAsia="zh-CN"/>
        </w:rPr>
      </w:pPr>
      <w:r>
        <w:rPr>
          <w:lang w:val="en-GB" w:eastAsia="zh-CN"/>
        </w:rPr>
        <w:t>RRM relaxation should not depend on detailed beam info in system information. In our view it is complex and cumbersome to provide detailed beam info in system information, i.e. information about the location or relative position of individual beam or directional aspects of individual beams:</w:t>
      </w:r>
    </w:p>
    <w:p w14:paraId="4B5D6955" w14:textId="041D0F3D" w:rsidR="00346FDF" w:rsidRDefault="00346FDF" w:rsidP="00346FDF">
      <w:pPr>
        <w:rPr>
          <w:lang w:val="en-GB" w:eastAsia="zh-CN"/>
        </w:rPr>
      </w:pPr>
      <w:r w:rsidRPr="00B66F5C">
        <w:rPr>
          <w:b/>
          <w:lang w:val="en-GB" w:eastAsia="zh-CN"/>
        </w:rPr>
        <w:t xml:space="preserve">Proposal </w:t>
      </w:r>
      <w:r>
        <w:rPr>
          <w:b/>
          <w:lang w:val="en-GB" w:eastAsia="zh-CN"/>
        </w:rPr>
        <w:t>9</w:t>
      </w:r>
      <w:r>
        <w:rPr>
          <w:lang w:val="en-GB" w:eastAsia="zh-CN"/>
        </w:rPr>
        <w:t xml:space="preserve">: RRM relaxation should not depend on detailed beam info in system information. </w:t>
      </w:r>
    </w:p>
    <w:p w14:paraId="18055E96" w14:textId="77777777" w:rsidR="00346FDF" w:rsidRPr="00C02D24" w:rsidRDefault="00346FDF" w:rsidP="00346FDF">
      <w:pPr>
        <w:rPr>
          <w:b/>
          <w:u w:val="single"/>
          <w:lang w:val="en-GB" w:eastAsia="zh-CN"/>
        </w:rPr>
      </w:pPr>
      <w:r w:rsidRPr="00C02D24">
        <w:rPr>
          <w:b/>
          <w:u w:val="single"/>
          <w:lang w:val="en-GB" w:eastAsia="zh-CN"/>
        </w:rPr>
        <w:t>RRM relaxation in time, #cells and #frequencies</w:t>
      </w:r>
    </w:p>
    <w:p w14:paraId="210A4F67" w14:textId="77777777" w:rsidR="00346FDF" w:rsidRDefault="00346FDF" w:rsidP="00346FDF">
      <w:pPr>
        <w:rPr>
          <w:lang w:val="en-GB" w:eastAsia="zh-CN"/>
        </w:rPr>
      </w:pPr>
      <w:r>
        <w:rPr>
          <w:lang w:val="en-GB" w:eastAsia="zh-CN"/>
        </w:rPr>
        <w:t>The power saving gains when the #cells to monitor is reduced is expected to be limited. Furthermore there are currently no RAN4 requirements for #cells to monitor in Idle/Inactive:</w:t>
      </w:r>
    </w:p>
    <w:p w14:paraId="2394D628" w14:textId="1D8B4D27" w:rsidR="00346FDF" w:rsidRDefault="00346FDF" w:rsidP="00346FDF">
      <w:pPr>
        <w:rPr>
          <w:lang w:val="en-GB" w:eastAsia="zh-CN"/>
        </w:rPr>
      </w:pPr>
      <w:r w:rsidRPr="00BA41BA">
        <w:rPr>
          <w:b/>
          <w:lang w:val="en-GB" w:eastAsia="zh-CN"/>
        </w:rPr>
        <w:t>Proposal</w:t>
      </w:r>
      <w:r>
        <w:rPr>
          <w:b/>
          <w:lang w:val="en-GB" w:eastAsia="zh-CN"/>
        </w:rPr>
        <w:t xml:space="preserve"> 10</w:t>
      </w:r>
      <w:r>
        <w:rPr>
          <w:lang w:val="en-GB" w:eastAsia="zh-CN"/>
        </w:rPr>
        <w:t>: The #cells to monitor is not relaxed</w:t>
      </w:r>
    </w:p>
    <w:p w14:paraId="1FE8936A" w14:textId="77777777" w:rsidR="00346FDF" w:rsidRDefault="00346FDF" w:rsidP="00346FDF">
      <w:pPr>
        <w:rPr>
          <w:lang w:val="en-GB" w:eastAsia="zh-CN"/>
        </w:rPr>
      </w:pPr>
      <w:r>
        <w:rPr>
          <w:lang w:val="en-GB" w:eastAsia="zh-CN"/>
        </w:rPr>
        <w:t xml:space="preserve">RAN4 has defined the maximum number of frequencies that the UE shall be able to measure (see 38.133). The network can configure a minimum number of inter-frequencies in system information if the deployment scenario allows this, i.e. thereby saving UE power for inter-frequency measurements. However when the deployment scenario requires the NW to configure many frequencies, the UE should measure those. Otherwise the operation may not be able to use all the available spectrum efficiently: </w:t>
      </w:r>
    </w:p>
    <w:p w14:paraId="386C014B" w14:textId="0E152AF0" w:rsidR="00346FDF" w:rsidRDefault="00346FDF" w:rsidP="00346FDF">
      <w:pPr>
        <w:rPr>
          <w:lang w:val="en-GB" w:eastAsia="zh-CN"/>
        </w:rPr>
      </w:pPr>
      <w:r w:rsidRPr="00BA41BA">
        <w:rPr>
          <w:b/>
          <w:lang w:val="en-GB" w:eastAsia="zh-CN"/>
        </w:rPr>
        <w:t>Proposal</w:t>
      </w:r>
      <w:r>
        <w:rPr>
          <w:b/>
          <w:lang w:val="en-GB" w:eastAsia="zh-CN"/>
        </w:rPr>
        <w:t xml:space="preserve"> 11</w:t>
      </w:r>
      <w:r>
        <w:rPr>
          <w:lang w:val="en-GB" w:eastAsia="zh-CN"/>
        </w:rPr>
        <w:t>: The #frequencies to monitor is not relaxed.</w:t>
      </w:r>
    </w:p>
    <w:p w14:paraId="227A69C9" w14:textId="7AD21191" w:rsidR="00346FDF" w:rsidRDefault="00346FDF" w:rsidP="00346FDF">
      <w:pPr>
        <w:rPr>
          <w:lang w:val="en-GB" w:eastAsia="zh-CN"/>
        </w:rPr>
      </w:pPr>
      <w:r>
        <w:rPr>
          <w:lang w:val="en-GB" w:eastAsia="zh-CN"/>
        </w:rPr>
        <w:t xml:space="preserve">RRM relaxation in time can be considered, but should be considered in RAN2 as part of the relaxed monitoring criteria. In our view relaxation in time is enabled by the minimum frequency the UE is required to perform neighbour cell measurements, as discussed with proposal </w:t>
      </w:r>
      <w:r w:rsidR="00500310">
        <w:rPr>
          <w:lang w:val="en-GB" w:eastAsia="zh-CN"/>
        </w:rPr>
        <w:t>3</w:t>
      </w:r>
      <w:r>
        <w:rPr>
          <w:lang w:val="en-GB" w:eastAsia="zh-CN"/>
        </w:rPr>
        <w:t>:</w:t>
      </w:r>
    </w:p>
    <w:p w14:paraId="4D390369" w14:textId="46DF78CD" w:rsidR="00346FDF" w:rsidRDefault="00346FDF" w:rsidP="00346FDF">
      <w:pPr>
        <w:rPr>
          <w:lang w:val="en-GB" w:eastAsia="zh-CN"/>
        </w:rPr>
      </w:pPr>
      <w:r w:rsidRPr="00BA41BA">
        <w:rPr>
          <w:b/>
          <w:lang w:val="en-GB" w:eastAsia="zh-CN"/>
        </w:rPr>
        <w:t>Proposal</w:t>
      </w:r>
      <w:r>
        <w:rPr>
          <w:b/>
          <w:lang w:val="en-GB" w:eastAsia="zh-CN"/>
        </w:rPr>
        <w:t xml:space="preserve"> 12</w:t>
      </w:r>
      <w:r>
        <w:rPr>
          <w:lang w:val="en-GB" w:eastAsia="zh-CN"/>
        </w:rPr>
        <w:t>: RRM relaxation in time is discussed in RAN2.</w:t>
      </w:r>
    </w:p>
    <w:p w14:paraId="1F44A040" w14:textId="77777777" w:rsidR="00346FDF" w:rsidRDefault="00346FDF" w:rsidP="00346FDF">
      <w:pPr>
        <w:rPr>
          <w:b/>
          <w:u w:val="single"/>
          <w:lang w:val="en-GB" w:eastAsia="zh-CN"/>
        </w:rPr>
      </w:pPr>
      <w:r>
        <w:rPr>
          <w:b/>
          <w:u w:val="single"/>
          <w:lang w:val="en-GB" w:eastAsia="zh-CN"/>
        </w:rPr>
        <w:t>Spotty coverage</w:t>
      </w:r>
    </w:p>
    <w:p w14:paraId="26C46735" w14:textId="77777777" w:rsidR="00346FDF" w:rsidRPr="009D3349" w:rsidRDefault="00346FDF" w:rsidP="00346FDF">
      <w:pPr>
        <w:rPr>
          <w:lang w:val="en-GB" w:eastAsia="zh-CN"/>
        </w:rPr>
      </w:pPr>
      <w:r>
        <w:rPr>
          <w:lang w:val="en-GB" w:eastAsia="zh-CN"/>
        </w:rPr>
        <w:t>In NR there may not be continuous coverage on each frequency layer (e.g. in early deployments, but also when high capacity cells are used (e.g. FR2) with limited coverage). The NW may also have knowledge about this, i.e. indicate in system information has spotty coverage. In such case it can be discussed if the UE should be allowed to performed relaxed measurements on that frequency, i.e. when the UE does not detect any cell on that frequency, the UE is not required to continuously measure that frequency:</w:t>
      </w:r>
    </w:p>
    <w:p w14:paraId="57B81952" w14:textId="452B6DCD" w:rsidR="00346FDF" w:rsidRDefault="00346FDF" w:rsidP="00346FDF">
      <w:pPr>
        <w:rPr>
          <w:lang w:val="en-GB" w:eastAsia="zh-CN"/>
        </w:rPr>
      </w:pPr>
      <w:r w:rsidRPr="00BA41BA">
        <w:rPr>
          <w:b/>
          <w:lang w:val="en-GB" w:eastAsia="zh-CN"/>
        </w:rPr>
        <w:t>Proposal</w:t>
      </w:r>
      <w:r>
        <w:rPr>
          <w:b/>
          <w:lang w:val="en-GB" w:eastAsia="zh-CN"/>
        </w:rPr>
        <w:t xml:space="preserve"> 13</w:t>
      </w:r>
      <w:r>
        <w:rPr>
          <w:lang w:val="en-GB" w:eastAsia="zh-CN"/>
        </w:rPr>
        <w:t>: When it is indicated in system information that a frequency provides spotty coverage the UE may relax measurements on that frequency.</w:t>
      </w:r>
    </w:p>
    <w:p w14:paraId="2E203D25" w14:textId="54C8D90C" w:rsidR="00866EA6" w:rsidRPr="00C02D24" w:rsidRDefault="00C02D24" w:rsidP="00346FDF">
      <w:pPr>
        <w:rPr>
          <w:b/>
          <w:u w:val="single"/>
          <w:lang w:val="en-GB" w:eastAsia="zh-CN"/>
        </w:rPr>
      </w:pPr>
      <w:r w:rsidRPr="00C02D24">
        <w:rPr>
          <w:b/>
          <w:u w:val="single"/>
          <w:lang w:val="en-GB" w:eastAsia="zh-CN"/>
        </w:rPr>
        <w:t>ETWS/CMAS</w:t>
      </w:r>
    </w:p>
    <w:p w14:paraId="383B7548" w14:textId="2B6B98DC" w:rsidR="00C02D24" w:rsidRDefault="00C02D24" w:rsidP="00346FDF">
      <w:pPr>
        <w:rPr>
          <w:lang w:val="en-GB" w:eastAsia="zh-CN"/>
        </w:rPr>
      </w:pPr>
      <w:r>
        <w:rPr>
          <w:lang w:val="en-GB" w:eastAsia="zh-CN"/>
        </w:rPr>
        <w:t>T</w:t>
      </w:r>
      <w:r w:rsidRPr="00C02D24">
        <w:rPr>
          <w:lang w:val="en-GB" w:eastAsia="zh-CN"/>
        </w:rPr>
        <w:t>he possible impact of RRM relaxation on ETWS/CMAS should be evaluated. We have some concern that reliability or delay for ETWS/CMAS is compromised when RRM measurements are relaxed. Idle mode measurements are relatively relaxed compared to connected mode already, because the impact of not being on the strongest cell is lower than losing the connection. However in case of live saving ETWS/CMAS alerts we have some worries that UE is not camped on the cell inside the warning area, and misses the alert.</w:t>
      </w:r>
    </w:p>
    <w:p w14:paraId="59D3FA40" w14:textId="34AFD10F" w:rsidR="00C02D24" w:rsidRDefault="00C02D24" w:rsidP="00346FDF">
      <w:pPr>
        <w:rPr>
          <w:lang w:val="en-GB" w:eastAsia="zh-CN"/>
        </w:rPr>
      </w:pPr>
      <w:r w:rsidRPr="00482E8E">
        <w:rPr>
          <w:b/>
          <w:lang w:val="en-GB" w:eastAsia="zh-CN"/>
        </w:rPr>
        <w:lastRenderedPageBreak/>
        <w:t>Proposal 14</w:t>
      </w:r>
      <w:r>
        <w:rPr>
          <w:lang w:val="en-GB" w:eastAsia="zh-CN"/>
        </w:rPr>
        <w:t xml:space="preserve">: RAN2 to discuss if there is potential impact on ETWS/CMAS reliability and delay when </w:t>
      </w:r>
      <w:r w:rsidR="00482E8E">
        <w:rPr>
          <w:lang w:val="en-GB" w:eastAsia="zh-CN"/>
        </w:rPr>
        <w:t xml:space="preserve">RRM relaxation is configured. </w:t>
      </w:r>
    </w:p>
    <w:p w14:paraId="57F3F37B" w14:textId="353AD339" w:rsidR="00F24DE0" w:rsidRPr="00CF6F8F" w:rsidRDefault="00F24DE0" w:rsidP="00346FDF">
      <w:pPr>
        <w:rPr>
          <w:u w:val="single"/>
          <w:lang w:val="en-GB" w:eastAsia="zh-CN"/>
        </w:rPr>
      </w:pPr>
      <w:r w:rsidRPr="00CF6F8F">
        <w:rPr>
          <w:u w:val="single"/>
          <w:lang w:val="en-GB" w:eastAsia="zh-CN"/>
        </w:rPr>
        <w:t>Early measurements</w:t>
      </w:r>
    </w:p>
    <w:p w14:paraId="2CC5F61E" w14:textId="453A5E17" w:rsidR="00F24DE0" w:rsidRDefault="00CF6F8F" w:rsidP="00346FDF">
      <w:pPr>
        <w:rPr>
          <w:lang w:val="en-GB" w:eastAsia="zh-CN"/>
        </w:rPr>
      </w:pPr>
      <w:r>
        <w:rPr>
          <w:lang w:val="en-GB" w:eastAsia="zh-CN"/>
        </w:rPr>
        <w:t xml:space="preserve">RAN2 is encouraged to discuss </w:t>
      </w:r>
      <w:r w:rsidR="00FA2BB1">
        <w:rPr>
          <w:lang w:val="en-GB" w:eastAsia="zh-CN"/>
        </w:rPr>
        <w:t>early measurement reporting for CA/DC and RRM relaxation as in [20]:</w:t>
      </w:r>
    </w:p>
    <w:p w14:paraId="695BB78C" w14:textId="57279006" w:rsidR="00FA2BB1" w:rsidRDefault="00FA2BB1" w:rsidP="00346FDF">
      <w:pPr>
        <w:rPr>
          <w:lang w:val="en-GB" w:eastAsia="zh-CN"/>
        </w:rPr>
      </w:pPr>
      <w:r w:rsidRPr="00482E8E">
        <w:rPr>
          <w:b/>
          <w:lang w:val="en-GB" w:eastAsia="zh-CN"/>
        </w:rPr>
        <w:t>Proposal 1</w:t>
      </w:r>
      <w:r>
        <w:rPr>
          <w:b/>
          <w:lang w:val="en-GB" w:eastAsia="zh-CN"/>
        </w:rPr>
        <w:t>5</w:t>
      </w:r>
      <w:r>
        <w:rPr>
          <w:lang w:val="en-GB" w:eastAsia="zh-CN"/>
        </w:rPr>
        <w:t xml:space="preserve">: RAN2 to discuss early measurement reporting for CA/DC and RRM relaxation. </w:t>
      </w:r>
    </w:p>
    <w:p w14:paraId="5E650D32" w14:textId="77777777" w:rsidR="009D725A" w:rsidRDefault="009D725A" w:rsidP="009D725A">
      <w:pPr>
        <w:pStyle w:val="Heading1"/>
        <w:jc w:val="both"/>
      </w:pPr>
      <w:bookmarkStart w:id="4" w:name="_Toc242573360"/>
      <w:r>
        <w:t>Summary</w:t>
      </w:r>
      <w:bookmarkEnd w:id="4"/>
    </w:p>
    <w:p w14:paraId="65B81F03" w14:textId="00BC5957" w:rsidR="001659F2" w:rsidRDefault="001659F2" w:rsidP="001659F2">
      <w:bookmarkStart w:id="5" w:name="_Toc242573361"/>
      <w:r>
        <w:t xml:space="preserve">RAN2 is kindly asked to </w:t>
      </w:r>
      <w:r w:rsidR="00910638">
        <w:t xml:space="preserve">discuss </w:t>
      </w:r>
      <w:r w:rsidR="00BB7DB3">
        <w:t>RRM measurement relaxation</w:t>
      </w:r>
      <w:r>
        <w:t xml:space="preserve">: </w:t>
      </w:r>
    </w:p>
    <w:p w14:paraId="560C78BD" w14:textId="77777777" w:rsidR="00482E8E" w:rsidRDefault="00482E8E" w:rsidP="00482E8E">
      <w:pPr>
        <w:spacing w:before="200"/>
        <w:rPr>
          <w:lang w:val="en-GB" w:eastAsia="zh-CN"/>
        </w:rPr>
      </w:pPr>
      <w:r w:rsidRPr="003E5079">
        <w:rPr>
          <w:b/>
          <w:lang w:val="en-GB" w:eastAsia="zh-CN"/>
        </w:rPr>
        <w:t>Proposal 1</w:t>
      </w:r>
      <w:r>
        <w:rPr>
          <w:lang w:val="en-GB" w:eastAsia="zh-CN"/>
        </w:rPr>
        <w:t xml:space="preserve">: </w:t>
      </w:r>
      <w:r>
        <w:rPr>
          <w:lang w:eastAsia="zh-CN"/>
        </w:rPr>
        <w:t xml:space="preserve">Change/additions to the </w:t>
      </w:r>
      <w:r>
        <w:rPr>
          <w:lang w:val="en-GB" w:eastAsia="zh-CN"/>
        </w:rPr>
        <w:t>LTE relaxed monitoring criteria should be motivated.</w:t>
      </w:r>
    </w:p>
    <w:p w14:paraId="626F4F20" w14:textId="77777777" w:rsidR="00482E8E" w:rsidRDefault="00482E8E" w:rsidP="00482E8E">
      <w:pPr>
        <w:spacing w:before="200"/>
        <w:rPr>
          <w:lang w:eastAsia="zh-CN"/>
        </w:rPr>
      </w:pPr>
      <w:r w:rsidRPr="00B84EFC">
        <w:rPr>
          <w:b/>
          <w:lang w:eastAsia="zh-CN"/>
        </w:rPr>
        <w:t xml:space="preserve">Proposal </w:t>
      </w:r>
      <w:r>
        <w:rPr>
          <w:b/>
          <w:lang w:eastAsia="zh-CN"/>
        </w:rPr>
        <w:t>2</w:t>
      </w:r>
      <w:r>
        <w:rPr>
          <w:lang w:eastAsia="zh-CN"/>
        </w:rPr>
        <w:t xml:space="preserve">: </w:t>
      </w:r>
      <w:proofErr w:type="spellStart"/>
      <w:r>
        <w:rPr>
          <w:lang w:eastAsia="zh-CN"/>
        </w:rPr>
        <w:t>T</w:t>
      </w:r>
      <w:r w:rsidRPr="00B84EFC">
        <w:rPr>
          <w:vertAlign w:val="subscript"/>
          <w:lang w:eastAsia="zh-CN"/>
        </w:rPr>
        <w:t>SearchDeltaP</w:t>
      </w:r>
      <w:proofErr w:type="spellEnd"/>
      <w:r>
        <w:rPr>
          <w:lang w:eastAsia="zh-CN"/>
        </w:rPr>
        <w:t xml:space="preserve"> is configurable.</w:t>
      </w:r>
    </w:p>
    <w:p w14:paraId="0DBD3E84" w14:textId="77777777" w:rsidR="00482E8E" w:rsidRPr="002F265C" w:rsidRDefault="00482E8E" w:rsidP="00482E8E">
      <w:pPr>
        <w:spacing w:before="200"/>
        <w:rPr>
          <w:lang w:eastAsia="zh-CN"/>
        </w:rPr>
      </w:pPr>
      <w:r w:rsidRPr="00B84EFC">
        <w:rPr>
          <w:b/>
          <w:lang w:eastAsia="zh-CN"/>
        </w:rPr>
        <w:t xml:space="preserve">Proposal </w:t>
      </w:r>
      <w:r>
        <w:rPr>
          <w:b/>
          <w:lang w:eastAsia="zh-CN"/>
        </w:rPr>
        <w:t>3</w:t>
      </w:r>
      <w:r>
        <w:rPr>
          <w:lang w:eastAsia="zh-CN"/>
        </w:rPr>
        <w:t>: The minimum frequency with which the UE is required to perform neighbour cell measurements is configurable (instead of fixed value of 24 hours).</w:t>
      </w:r>
    </w:p>
    <w:p w14:paraId="11E81C75" w14:textId="77777777" w:rsidR="00482E8E" w:rsidRPr="002F265C" w:rsidRDefault="00482E8E" w:rsidP="00482E8E">
      <w:pPr>
        <w:spacing w:before="200"/>
        <w:rPr>
          <w:lang w:eastAsia="zh-CN"/>
        </w:rPr>
      </w:pPr>
      <w:r w:rsidRPr="00B84EFC">
        <w:rPr>
          <w:b/>
          <w:lang w:eastAsia="zh-CN"/>
        </w:rPr>
        <w:t xml:space="preserve">Proposal </w:t>
      </w:r>
      <w:r>
        <w:rPr>
          <w:b/>
          <w:lang w:eastAsia="zh-CN"/>
        </w:rPr>
        <w:t>4</w:t>
      </w:r>
      <w:r>
        <w:rPr>
          <w:lang w:eastAsia="zh-CN"/>
        </w:rPr>
        <w:t>: Dedicated configuration of relaxed RRM measurements is not supported.</w:t>
      </w:r>
    </w:p>
    <w:p w14:paraId="33C41601" w14:textId="77777777" w:rsidR="00482E8E" w:rsidRDefault="00482E8E" w:rsidP="00482E8E">
      <w:pPr>
        <w:spacing w:before="200"/>
        <w:rPr>
          <w:lang w:eastAsia="zh-CN"/>
        </w:rPr>
      </w:pPr>
      <w:r w:rsidRPr="00B84EFC">
        <w:rPr>
          <w:b/>
          <w:lang w:eastAsia="zh-CN"/>
        </w:rPr>
        <w:t xml:space="preserve">Proposal </w:t>
      </w:r>
      <w:r>
        <w:rPr>
          <w:b/>
          <w:lang w:eastAsia="zh-CN"/>
        </w:rPr>
        <w:t>5</w:t>
      </w:r>
      <w:r>
        <w:rPr>
          <w:lang w:eastAsia="zh-CN"/>
        </w:rPr>
        <w:t>: Higher priority frequency measurement are not (further) relaxed.</w:t>
      </w:r>
    </w:p>
    <w:p w14:paraId="25701828" w14:textId="77777777" w:rsidR="00482E8E" w:rsidRDefault="00482E8E" w:rsidP="00482E8E">
      <w:pPr>
        <w:spacing w:before="200"/>
        <w:rPr>
          <w:lang w:eastAsia="zh-CN"/>
        </w:rPr>
      </w:pPr>
      <w:r w:rsidRPr="00B84EFC">
        <w:rPr>
          <w:b/>
          <w:lang w:eastAsia="zh-CN"/>
        </w:rPr>
        <w:t xml:space="preserve">Proposal </w:t>
      </w:r>
      <w:r>
        <w:rPr>
          <w:b/>
          <w:lang w:eastAsia="zh-CN"/>
        </w:rPr>
        <w:t>6</w:t>
      </w:r>
      <w:r>
        <w:rPr>
          <w:lang w:eastAsia="zh-CN"/>
        </w:rPr>
        <w:t>: RAN4 RRM core requirements are not changed to support RRM measurement relaxation.</w:t>
      </w:r>
    </w:p>
    <w:p w14:paraId="72176C4F" w14:textId="77777777" w:rsidR="00482E8E" w:rsidRPr="008406A5" w:rsidRDefault="00482E8E" w:rsidP="00482E8E">
      <w:pPr>
        <w:rPr>
          <w:lang w:val="en-GB" w:eastAsia="zh-CN"/>
        </w:rPr>
      </w:pPr>
      <w:r w:rsidRPr="00BA41BA">
        <w:rPr>
          <w:b/>
          <w:lang w:val="en-GB" w:eastAsia="zh-CN"/>
        </w:rPr>
        <w:t>Proposal</w:t>
      </w:r>
      <w:r>
        <w:rPr>
          <w:b/>
          <w:lang w:val="en-GB" w:eastAsia="zh-CN"/>
        </w:rPr>
        <w:t xml:space="preserve"> 7</w:t>
      </w:r>
      <w:r>
        <w:rPr>
          <w:lang w:val="en-GB" w:eastAsia="zh-CN"/>
        </w:rPr>
        <w:t>: An RSRQ drop can be configured optionally in addition to the RSRP drop, and drop in either of them triggers the UE to start measure neighbour cells.</w:t>
      </w:r>
    </w:p>
    <w:p w14:paraId="49621E3E" w14:textId="77777777" w:rsidR="00482E8E" w:rsidRDefault="00482E8E" w:rsidP="00482E8E">
      <w:pPr>
        <w:rPr>
          <w:lang w:val="en-GB" w:eastAsia="zh-CN"/>
        </w:rPr>
      </w:pPr>
      <w:r w:rsidRPr="00B66F5C">
        <w:rPr>
          <w:b/>
          <w:lang w:val="en-GB" w:eastAsia="zh-CN"/>
        </w:rPr>
        <w:t xml:space="preserve">Proposal </w:t>
      </w:r>
      <w:r>
        <w:rPr>
          <w:b/>
          <w:lang w:val="en-GB" w:eastAsia="zh-CN"/>
        </w:rPr>
        <w:t>8</w:t>
      </w:r>
      <w:r>
        <w:rPr>
          <w:lang w:val="en-GB" w:eastAsia="zh-CN"/>
        </w:rPr>
        <w:t xml:space="preserve">: The NR relaxed monitoring criterion does not include beam mobility. </w:t>
      </w:r>
    </w:p>
    <w:p w14:paraId="29C4B972" w14:textId="77777777" w:rsidR="00482E8E" w:rsidRDefault="00482E8E" w:rsidP="00482E8E">
      <w:pPr>
        <w:rPr>
          <w:lang w:val="en-GB" w:eastAsia="zh-CN"/>
        </w:rPr>
      </w:pPr>
      <w:r w:rsidRPr="00B66F5C">
        <w:rPr>
          <w:b/>
          <w:lang w:val="en-GB" w:eastAsia="zh-CN"/>
        </w:rPr>
        <w:t xml:space="preserve">Proposal </w:t>
      </w:r>
      <w:r>
        <w:rPr>
          <w:b/>
          <w:lang w:val="en-GB" w:eastAsia="zh-CN"/>
        </w:rPr>
        <w:t>9</w:t>
      </w:r>
      <w:r>
        <w:rPr>
          <w:lang w:val="en-GB" w:eastAsia="zh-CN"/>
        </w:rPr>
        <w:t xml:space="preserve">: RRM relaxation should not depend on detailed beam info in system information. </w:t>
      </w:r>
    </w:p>
    <w:p w14:paraId="13382B0C" w14:textId="77777777" w:rsidR="00482E8E" w:rsidRDefault="00482E8E" w:rsidP="00482E8E">
      <w:pPr>
        <w:rPr>
          <w:lang w:val="en-GB" w:eastAsia="zh-CN"/>
        </w:rPr>
      </w:pPr>
      <w:r w:rsidRPr="00BA41BA">
        <w:rPr>
          <w:b/>
          <w:lang w:val="en-GB" w:eastAsia="zh-CN"/>
        </w:rPr>
        <w:t>Proposal</w:t>
      </w:r>
      <w:r>
        <w:rPr>
          <w:b/>
          <w:lang w:val="en-GB" w:eastAsia="zh-CN"/>
        </w:rPr>
        <w:t xml:space="preserve"> 10</w:t>
      </w:r>
      <w:r>
        <w:rPr>
          <w:lang w:val="en-GB" w:eastAsia="zh-CN"/>
        </w:rPr>
        <w:t>: The #cells to monitor is not relaxed</w:t>
      </w:r>
    </w:p>
    <w:p w14:paraId="3BEFB4B9" w14:textId="77777777" w:rsidR="00482E8E" w:rsidRDefault="00482E8E" w:rsidP="00482E8E">
      <w:pPr>
        <w:rPr>
          <w:lang w:val="en-GB" w:eastAsia="zh-CN"/>
        </w:rPr>
      </w:pPr>
      <w:r w:rsidRPr="00BA41BA">
        <w:rPr>
          <w:b/>
          <w:lang w:val="en-GB" w:eastAsia="zh-CN"/>
        </w:rPr>
        <w:t>Proposal</w:t>
      </w:r>
      <w:r>
        <w:rPr>
          <w:b/>
          <w:lang w:val="en-GB" w:eastAsia="zh-CN"/>
        </w:rPr>
        <w:t xml:space="preserve"> 11</w:t>
      </w:r>
      <w:r>
        <w:rPr>
          <w:lang w:val="en-GB" w:eastAsia="zh-CN"/>
        </w:rPr>
        <w:t>: The #frequencies to monitor is not relaxed.</w:t>
      </w:r>
    </w:p>
    <w:p w14:paraId="5096E5F7" w14:textId="77777777" w:rsidR="00482E8E" w:rsidRDefault="00482E8E" w:rsidP="00482E8E">
      <w:pPr>
        <w:rPr>
          <w:lang w:val="en-GB" w:eastAsia="zh-CN"/>
        </w:rPr>
      </w:pPr>
      <w:r w:rsidRPr="00BA41BA">
        <w:rPr>
          <w:b/>
          <w:lang w:val="en-GB" w:eastAsia="zh-CN"/>
        </w:rPr>
        <w:t>Proposal</w:t>
      </w:r>
      <w:r>
        <w:rPr>
          <w:b/>
          <w:lang w:val="en-GB" w:eastAsia="zh-CN"/>
        </w:rPr>
        <w:t xml:space="preserve"> 12</w:t>
      </w:r>
      <w:r>
        <w:rPr>
          <w:lang w:val="en-GB" w:eastAsia="zh-CN"/>
        </w:rPr>
        <w:t>: RRM relaxation in time is discussed in RAN2.</w:t>
      </w:r>
    </w:p>
    <w:p w14:paraId="49F08660" w14:textId="77777777" w:rsidR="00482E8E" w:rsidRDefault="00482E8E" w:rsidP="00482E8E">
      <w:pPr>
        <w:rPr>
          <w:lang w:val="en-GB" w:eastAsia="zh-CN"/>
        </w:rPr>
      </w:pPr>
      <w:r w:rsidRPr="00BA41BA">
        <w:rPr>
          <w:b/>
          <w:lang w:val="en-GB" w:eastAsia="zh-CN"/>
        </w:rPr>
        <w:t>Proposal</w:t>
      </w:r>
      <w:r>
        <w:rPr>
          <w:b/>
          <w:lang w:val="en-GB" w:eastAsia="zh-CN"/>
        </w:rPr>
        <w:t xml:space="preserve"> 13</w:t>
      </w:r>
      <w:r>
        <w:rPr>
          <w:lang w:val="en-GB" w:eastAsia="zh-CN"/>
        </w:rPr>
        <w:t>: When it is indicated in system information that a frequency provides spotty coverage the UE may relax measurements on that frequency.</w:t>
      </w:r>
    </w:p>
    <w:p w14:paraId="4FF21EE4" w14:textId="1FCFCD11" w:rsidR="00482E8E" w:rsidRDefault="00482E8E" w:rsidP="00482E8E">
      <w:pPr>
        <w:rPr>
          <w:lang w:val="en-GB" w:eastAsia="zh-CN"/>
        </w:rPr>
      </w:pPr>
      <w:r w:rsidRPr="00482E8E">
        <w:rPr>
          <w:b/>
          <w:lang w:val="en-GB" w:eastAsia="zh-CN"/>
        </w:rPr>
        <w:t>Proposal 14</w:t>
      </w:r>
      <w:r>
        <w:rPr>
          <w:lang w:val="en-GB" w:eastAsia="zh-CN"/>
        </w:rPr>
        <w:t xml:space="preserve">: RAN2 to discuss if there is potential impact on ETWS/CMAS reliability and delay when RRM relaxation is configured. </w:t>
      </w:r>
    </w:p>
    <w:p w14:paraId="01FAB7D5" w14:textId="48954633" w:rsidR="00FA2BB1" w:rsidRDefault="00FA2BB1" w:rsidP="00482E8E">
      <w:pPr>
        <w:rPr>
          <w:lang w:val="en-GB" w:eastAsia="zh-CN"/>
        </w:rPr>
      </w:pPr>
      <w:r w:rsidRPr="00482E8E">
        <w:rPr>
          <w:b/>
          <w:lang w:val="en-GB" w:eastAsia="zh-CN"/>
        </w:rPr>
        <w:t>Proposal 1</w:t>
      </w:r>
      <w:r>
        <w:rPr>
          <w:b/>
          <w:lang w:val="en-GB" w:eastAsia="zh-CN"/>
        </w:rPr>
        <w:t>5</w:t>
      </w:r>
      <w:r>
        <w:rPr>
          <w:lang w:val="en-GB" w:eastAsia="zh-CN"/>
        </w:rPr>
        <w:t xml:space="preserve">: RAN2 to discuss early measurement reporting for CA/DC and RRM relaxation. </w:t>
      </w:r>
      <w:bookmarkStart w:id="6" w:name="_GoBack"/>
      <w:bookmarkEnd w:id="6"/>
    </w:p>
    <w:p w14:paraId="5A15FD36" w14:textId="77777777" w:rsidR="009D725A" w:rsidRDefault="009D725A" w:rsidP="009D725A">
      <w:pPr>
        <w:pStyle w:val="Heading1"/>
        <w:rPr>
          <w:noProof/>
        </w:rPr>
      </w:pPr>
      <w:r>
        <w:rPr>
          <w:noProof/>
        </w:rPr>
        <w:t>References</w:t>
      </w:r>
      <w:bookmarkEnd w:id="5"/>
    </w:p>
    <w:p w14:paraId="00478A4D" w14:textId="32C4BA3F" w:rsidR="00235936" w:rsidRDefault="00211EAF"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C00BA9">
          <w:rPr>
            <w:rStyle w:val="Hyperlink"/>
            <w:rFonts w:cs="Arial"/>
            <w:sz w:val="16"/>
            <w:szCs w:val="16"/>
            <w:lang w:val="de-DE"/>
          </w:rPr>
          <w:t>R2-1912113</w:t>
        </w:r>
      </w:hyperlink>
      <w:r w:rsidR="00235936" w:rsidRPr="00235936">
        <w:rPr>
          <w:rFonts w:cs="Arial"/>
          <w:sz w:val="16"/>
          <w:szCs w:val="16"/>
          <w:lang w:val="de-DE"/>
        </w:rPr>
        <w:t xml:space="preserve">, </w:t>
      </w:r>
      <w:r w:rsidR="00405AB0" w:rsidRPr="00122D35">
        <w:rPr>
          <w:rFonts w:cs="Arial"/>
          <w:i/>
          <w:sz w:val="16"/>
          <w:szCs w:val="16"/>
          <w:lang w:val="de-DE"/>
        </w:rPr>
        <w:t>Considerations on the criterions of RRM measurement relaxation</w:t>
      </w:r>
      <w:r w:rsidR="00405AB0">
        <w:rPr>
          <w:rFonts w:cs="Arial"/>
          <w:sz w:val="16"/>
          <w:szCs w:val="16"/>
          <w:lang w:val="de-DE"/>
        </w:rPr>
        <w:t xml:space="preserve">, </w:t>
      </w:r>
      <w:r w:rsidR="00235936">
        <w:rPr>
          <w:rFonts w:cs="Arial"/>
          <w:sz w:val="16"/>
          <w:szCs w:val="16"/>
          <w:lang w:val="de-DE"/>
        </w:rPr>
        <w:t xml:space="preserve">CATT, </w:t>
      </w:r>
      <w:r w:rsidR="00C00BA9">
        <w:rPr>
          <w:rFonts w:cs="Arial"/>
          <w:sz w:val="16"/>
          <w:szCs w:val="16"/>
          <w:lang w:val="de-DE"/>
        </w:rPr>
        <w:t>DISC, RAN2#107bis</w:t>
      </w:r>
    </w:p>
    <w:p w14:paraId="09FF1C5A" w14:textId="73A017A8" w:rsidR="00235936" w:rsidRDefault="00211EAF"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C00BA9">
          <w:rPr>
            <w:rStyle w:val="Hyperlink"/>
            <w:rFonts w:cs="Arial"/>
            <w:sz w:val="16"/>
            <w:szCs w:val="16"/>
            <w:lang w:val="de-DE"/>
          </w:rPr>
          <w:t>R2-1912459</w:t>
        </w:r>
      </w:hyperlink>
      <w:r w:rsidR="00235936">
        <w:rPr>
          <w:rFonts w:cs="Arial"/>
          <w:sz w:val="16"/>
          <w:szCs w:val="16"/>
          <w:lang w:val="de-DE"/>
        </w:rPr>
        <w:t xml:space="preserve">, </w:t>
      </w:r>
      <w:r w:rsidR="00122D35" w:rsidRPr="00122D35">
        <w:rPr>
          <w:rFonts w:cs="Arial"/>
          <w:i/>
          <w:sz w:val="16"/>
          <w:szCs w:val="16"/>
          <w:lang w:val="de-DE"/>
        </w:rPr>
        <w:t>On Triggering RRM Measurement Relaxation</w:t>
      </w:r>
      <w:r w:rsidR="00122D35">
        <w:rPr>
          <w:rFonts w:cs="Arial"/>
          <w:sz w:val="16"/>
          <w:szCs w:val="16"/>
          <w:lang w:val="de-DE"/>
        </w:rPr>
        <w:t xml:space="preserve">, </w:t>
      </w:r>
      <w:r w:rsidR="00235936" w:rsidRPr="00235936">
        <w:rPr>
          <w:rFonts w:cs="Arial"/>
          <w:sz w:val="16"/>
          <w:szCs w:val="16"/>
          <w:lang w:val="de-DE"/>
        </w:rPr>
        <w:t xml:space="preserve">Samsung, </w:t>
      </w:r>
      <w:r w:rsidR="00C00BA9">
        <w:rPr>
          <w:rFonts w:cs="Arial"/>
          <w:sz w:val="16"/>
          <w:szCs w:val="16"/>
          <w:lang w:val="de-DE"/>
        </w:rPr>
        <w:t>DISC, RAN2#107bis</w:t>
      </w:r>
    </w:p>
    <w:p w14:paraId="100D0E13" w14:textId="3FD77B1C" w:rsidR="00235936" w:rsidRDefault="00211EAF"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C00BA9">
          <w:rPr>
            <w:rStyle w:val="Hyperlink"/>
            <w:rFonts w:cs="Arial"/>
            <w:sz w:val="16"/>
            <w:szCs w:val="16"/>
            <w:lang w:val="de-DE"/>
          </w:rPr>
          <w:t>R2-1913002</w:t>
        </w:r>
      </w:hyperlink>
      <w:r w:rsidR="00235936">
        <w:rPr>
          <w:rFonts w:cs="Arial"/>
          <w:sz w:val="16"/>
          <w:szCs w:val="16"/>
          <w:lang w:val="de-DE"/>
        </w:rPr>
        <w:t xml:space="preserve">, </w:t>
      </w:r>
      <w:r w:rsidR="00122D35" w:rsidRPr="00122D35">
        <w:rPr>
          <w:rFonts w:cs="Arial"/>
          <w:i/>
          <w:sz w:val="16"/>
          <w:szCs w:val="16"/>
          <w:lang w:val="de-DE"/>
        </w:rPr>
        <w:t>Power Saving for RRM Measurements in NR</w:t>
      </w:r>
      <w:r w:rsidR="00122D35">
        <w:rPr>
          <w:rFonts w:cs="Arial"/>
          <w:sz w:val="16"/>
          <w:szCs w:val="16"/>
          <w:lang w:val="de-DE"/>
        </w:rPr>
        <w:t xml:space="preserve">, </w:t>
      </w:r>
      <w:r w:rsidR="00235936" w:rsidRPr="00235936">
        <w:rPr>
          <w:rFonts w:cs="Arial"/>
          <w:sz w:val="16"/>
          <w:szCs w:val="16"/>
          <w:lang w:val="de-DE"/>
        </w:rPr>
        <w:t>MediaTek</w:t>
      </w:r>
      <w:r w:rsidR="00235936">
        <w:rPr>
          <w:rFonts w:cs="Arial"/>
          <w:sz w:val="16"/>
          <w:szCs w:val="16"/>
          <w:lang w:val="de-DE"/>
        </w:rPr>
        <w:t xml:space="preserve">, </w:t>
      </w:r>
      <w:r w:rsidR="00C00BA9">
        <w:rPr>
          <w:rFonts w:cs="Arial"/>
          <w:sz w:val="16"/>
          <w:szCs w:val="16"/>
          <w:lang w:val="de-DE"/>
        </w:rPr>
        <w:t>DISC, RAN2#107bis</w:t>
      </w:r>
    </w:p>
    <w:p w14:paraId="58C9567E" w14:textId="6140EBC1"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C00BA9">
          <w:rPr>
            <w:rStyle w:val="Hyperlink"/>
            <w:rFonts w:cs="Arial"/>
            <w:sz w:val="16"/>
            <w:szCs w:val="16"/>
            <w:lang w:val="de-DE"/>
          </w:rPr>
          <w:t>R2-1912789</w:t>
        </w:r>
      </w:hyperlink>
      <w:r w:rsidR="009B5F73">
        <w:rPr>
          <w:rFonts w:cs="Arial"/>
          <w:sz w:val="16"/>
          <w:szCs w:val="16"/>
          <w:lang w:val="de-DE"/>
        </w:rPr>
        <w:t xml:space="preserve">, </w:t>
      </w:r>
      <w:r w:rsidR="009B5F73" w:rsidRPr="009B5F73">
        <w:rPr>
          <w:rFonts w:cs="Arial"/>
          <w:i/>
          <w:sz w:val="16"/>
          <w:szCs w:val="16"/>
          <w:lang w:val="de-DE"/>
        </w:rPr>
        <w:t>Relaxation of RRM measurements</w:t>
      </w:r>
      <w:r w:rsidR="009B5F73" w:rsidRPr="009B5F73">
        <w:rPr>
          <w:rFonts w:cs="Arial"/>
          <w:sz w:val="16"/>
          <w:szCs w:val="16"/>
          <w:lang w:val="de-DE"/>
        </w:rPr>
        <w:t>,  Intel</w:t>
      </w:r>
      <w:r w:rsidR="00C00BA9">
        <w:rPr>
          <w:rFonts w:cs="Arial"/>
          <w:sz w:val="16"/>
          <w:szCs w:val="16"/>
          <w:lang w:val="de-DE"/>
        </w:rPr>
        <w:t>, DISC, RAN2#107bis</w:t>
      </w:r>
    </w:p>
    <w:p w14:paraId="3F0815F0" w14:textId="6E4FD9E9"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C00BA9">
          <w:rPr>
            <w:rStyle w:val="Hyperlink"/>
            <w:rFonts w:cs="Arial"/>
            <w:sz w:val="16"/>
            <w:szCs w:val="16"/>
            <w:lang w:val="de-DE"/>
          </w:rPr>
          <w:t>R2-1912094</w:t>
        </w:r>
      </w:hyperlink>
      <w:r w:rsidR="009B5F73">
        <w:rPr>
          <w:rFonts w:cs="Arial"/>
          <w:sz w:val="16"/>
          <w:szCs w:val="16"/>
          <w:lang w:val="de-DE"/>
        </w:rPr>
        <w:t xml:space="preserve">, </w:t>
      </w:r>
      <w:r w:rsidR="009B5F73" w:rsidRPr="009B5F73">
        <w:rPr>
          <w:rFonts w:cs="Arial"/>
          <w:i/>
          <w:sz w:val="16"/>
          <w:szCs w:val="16"/>
          <w:lang w:val="de-DE"/>
        </w:rPr>
        <w:t>RRM relaxation for power saving</w:t>
      </w:r>
      <w:r w:rsidR="009B5F73" w:rsidRPr="009B5F73">
        <w:rPr>
          <w:rFonts w:cs="Arial"/>
          <w:sz w:val="16"/>
          <w:szCs w:val="16"/>
          <w:lang w:val="de-DE"/>
        </w:rPr>
        <w:t>, OPPO</w:t>
      </w:r>
      <w:r w:rsidR="00C00BA9">
        <w:rPr>
          <w:rFonts w:cs="Arial"/>
          <w:sz w:val="16"/>
          <w:szCs w:val="16"/>
          <w:lang w:val="de-DE"/>
        </w:rPr>
        <w:t>, DISC, RAN2#107bis</w:t>
      </w:r>
    </w:p>
    <w:p w14:paraId="343E5CD3" w14:textId="7AD1210D"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C00BA9">
          <w:rPr>
            <w:rStyle w:val="Hyperlink"/>
            <w:rFonts w:cs="Arial"/>
            <w:sz w:val="16"/>
            <w:szCs w:val="16"/>
            <w:lang w:val="de-DE"/>
          </w:rPr>
          <w:t>R2-1912334</w:t>
        </w:r>
      </w:hyperlink>
      <w:r w:rsidR="009B5F73">
        <w:rPr>
          <w:rFonts w:cs="Arial"/>
          <w:sz w:val="16"/>
          <w:szCs w:val="16"/>
          <w:lang w:val="de-DE"/>
        </w:rPr>
        <w:t xml:space="preserve">, </w:t>
      </w:r>
      <w:r w:rsidR="009B5F73" w:rsidRPr="009B5F73">
        <w:rPr>
          <w:rFonts w:cs="Arial"/>
          <w:i/>
          <w:sz w:val="16"/>
          <w:szCs w:val="16"/>
          <w:lang w:val="de-DE"/>
        </w:rPr>
        <w:t>RRM measurement relaxation criteria</w:t>
      </w:r>
      <w:r w:rsidR="009B5F73" w:rsidRPr="009B5F73">
        <w:rPr>
          <w:rFonts w:cs="Arial"/>
          <w:sz w:val="16"/>
          <w:szCs w:val="16"/>
          <w:lang w:val="de-DE"/>
        </w:rPr>
        <w:t>, vivo</w:t>
      </w:r>
      <w:r w:rsidR="00C00BA9">
        <w:rPr>
          <w:rFonts w:cs="Arial"/>
          <w:sz w:val="16"/>
          <w:szCs w:val="16"/>
          <w:lang w:val="de-DE"/>
        </w:rPr>
        <w:t>, DISC, RAN2#107bis</w:t>
      </w:r>
    </w:p>
    <w:p w14:paraId="577BCCD0" w14:textId="156405BF"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C00BA9">
          <w:rPr>
            <w:rStyle w:val="Hyperlink"/>
            <w:rFonts w:cs="Arial"/>
            <w:sz w:val="16"/>
            <w:szCs w:val="16"/>
            <w:lang w:val="de-DE"/>
          </w:rPr>
          <w:t>R2-1912335</w:t>
        </w:r>
      </w:hyperlink>
      <w:r w:rsidR="009B5F73">
        <w:rPr>
          <w:rFonts w:cs="Arial"/>
          <w:sz w:val="16"/>
          <w:szCs w:val="16"/>
          <w:lang w:val="de-DE"/>
        </w:rPr>
        <w:t xml:space="preserve">, </w:t>
      </w:r>
      <w:r w:rsidR="009B5F73" w:rsidRPr="009B5F73">
        <w:rPr>
          <w:rFonts w:cs="Arial"/>
          <w:i/>
          <w:sz w:val="16"/>
          <w:szCs w:val="16"/>
          <w:lang w:val="de-DE"/>
        </w:rPr>
        <w:t>UE Power Consumption Reduction in RRM Measurement</w:t>
      </w:r>
      <w:r w:rsidR="009B5F73" w:rsidRPr="009B5F73">
        <w:rPr>
          <w:rFonts w:cs="Arial"/>
          <w:sz w:val="16"/>
          <w:szCs w:val="16"/>
          <w:lang w:val="de-DE"/>
        </w:rPr>
        <w:t>, vivo</w:t>
      </w:r>
      <w:r w:rsidR="00C00BA9">
        <w:rPr>
          <w:rFonts w:cs="Arial"/>
          <w:sz w:val="16"/>
          <w:szCs w:val="16"/>
          <w:lang w:val="de-DE"/>
        </w:rPr>
        <w:t>, DISC, RAN2#107bis</w:t>
      </w:r>
    </w:p>
    <w:p w14:paraId="436D3050" w14:textId="7AA22D0C"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00BA9">
          <w:rPr>
            <w:rStyle w:val="Hyperlink"/>
            <w:rFonts w:cs="Arial"/>
            <w:sz w:val="16"/>
            <w:szCs w:val="16"/>
            <w:lang w:val="de-DE"/>
          </w:rPr>
          <w:t>R2-1912531</w:t>
        </w:r>
      </w:hyperlink>
      <w:r w:rsidR="009B5F73">
        <w:rPr>
          <w:rFonts w:cs="Arial"/>
          <w:sz w:val="16"/>
          <w:szCs w:val="16"/>
          <w:lang w:val="de-DE"/>
        </w:rPr>
        <w:t xml:space="preserve">, </w:t>
      </w:r>
      <w:r w:rsidR="009B5F73" w:rsidRPr="00122D35">
        <w:rPr>
          <w:rFonts w:cs="Arial"/>
          <w:i/>
          <w:sz w:val="16"/>
          <w:szCs w:val="16"/>
          <w:lang w:val="de-DE"/>
        </w:rPr>
        <w:t>R</w:t>
      </w:r>
      <w:r w:rsidR="009B5F73" w:rsidRPr="009B5F73">
        <w:rPr>
          <w:rFonts w:cs="Arial"/>
          <w:i/>
          <w:sz w:val="16"/>
          <w:szCs w:val="16"/>
          <w:lang w:val="de-DE"/>
        </w:rPr>
        <w:t>elaxed RRM support</w:t>
      </w:r>
      <w:r w:rsidR="009B5F73" w:rsidRPr="009B5F73">
        <w:rPr>
          <w:rFonts w:cs="Arial"/>
          <w:sz w:val="16"/>
          <w:szCs w:val="16"/>
          <w:lang w:val="de-DE"/>
        </w:rPr>
        <w:t>, Samsung</w:t>
      </w:r>
      <w:r w:rsidR="00C00BA9">
        <w:rPr>
          <w:rFonts w:cs="Arial"/>
          <w:sz w:val="16"/>
          <w:szCs w:val="16"/>
          <w:lang w:val="de-DE"/>
        </w:rPr>
        <w:t>, DISC, RAN2#107bis</w:t>
      </w:r>
    </w:p>
    <w:p w14:paraId="4EE3445A" w14:textId="798FA45F"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C00BA9">
          <w:rPr>
            <w:rStyle w:val="Hyperlink"/>
            <w:rFonts w:cs="Arial"/>
            <w:sz w:val="16"/>
            <w:szCs w:val="16"/>
            <w:lang w:val="de-DE"/>
          </w:rPr>
          <w:t>R2-1912691</w:t>
        </w:r>
      </w:hyperlink>
      <w:r w:rsidR="009B5F73">
        <w:rPr>
          <w:rFonts w:cs="Arial"/>
          <w:sz w:val="16"/>
          <w:szCs w:val="16"/>
          <w:lang w:val="de-DE"/>
        </w:rPr>
        <w:t xml:space="preserve">, </w:t>
      </w:r>
      <w:r w:rsidR="009B5F73" w:rsidRPr="009B5F73">
        <w:rPr>
          <w:rFonts w:cs="Arial"/>
          <w:i/>
          <w:sz w:val="16"/>
          <w:szCs w:val="16"/>
          <w:lang w:val="de-DE"/>
        </w:rPr>
        <w:t>Considerations on the RRM measurement relaxation</w:t>
      </w:r>
      <w:r w:rsidR="009B5F73" w:rsidRPr="009B5F73">
        <w:rPr>
          <w:rFonts w:cs="Arial"/>
          <w:sz w:val="16"/>
          <w:szCs w:val="16"/>
          <w:lang w:val="de-DE"/>
        </w:rPr>
        <w:t>, PANASONIC</w:t>
      </w:r>
      <w:r w:rsidR="00C00BA9">
        <w:rPr>
          <w:rFonts w:cs="Arial"/>
          <w:sz w:val="16"/>
          <w:szCs w:val="16"/>
          <w:lang w:val="de-DE"/>
        </w:rPr>
        <w:t>, DISC, RAN2#107bis</w:t>
      </w:r>
    </w:p>
    <w:p w14:paraId="7FC221FC" w14:textId="19F47979"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C00BA9">
          <w:rPr>
            <w:rStyle w:val="Hyperlink"/>
            <w:rFonts w:cs="Arial"/>
            <w:sz w:val="16"/>
            <w:szCs w:val="16"/>
            <w:lang w:val="de-DE"/>
          </w:rPr>
          <w:t>R2-1912959</w:t>
        </w:r>
      </w:hyperlink>
      <w:r w:rsidR="009B5F73">
        <w:rPr>
          <w:rFonts w:cs="Arial"/>
          <w:sz w:val="16"/>
          <w:szCs w:val="16"/>
          <w:lang w:val="de-DE"/>
        </w:rPr>
        <w:t xml:space="preserve">, </w:t>
      </w:r>
      <w:r w:rsidR="009B5F73" w:rsidRPr="009B5F73">
        <w:rPr>
          <w:rFonts w:cs="Arial"/>
          <w:i/>
          <w:sz w:val="16"/>
          <w:szCs w:val="16"/>
          <w:lang w:val="de-DE"/>
        </w:rPr>
        <w:t>Discussion on power saving in inter-frequency measurements</w:t>
      </w:r>
      <w:r w:rsidR="009B5F73" w:rsidRPr="009B5F73">
        <w:rPr>
          <w:rFonts w:cs="Arial"/>
          <w:sz w:val="16"/>
          <w:szCs w:val="16"/>
          <w:lang w:val="de-DE"/>
        </w:rPr>
        <w:t>, CMCC</w:t>
      </w:r>
      <w:r w:rsidR="00C00BA9">
        <w:rPr>
          <w:rFonts w:cs="Arial"/>
          <w:sz w:val="16"/>
          <w:szCs w:val="16"/>
          <w:lang w:val="de-DE"/>
        </w:rPr>
        <w:t>, DISC, RAN2#107bis</w:t>
      </w:r>
    </w:p>
    <w:p w14:paraId="559EB2F6" w14:textId="21030964"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C00BA9">
          <w:rPr>
            <w:rStyle w:val="Hyperlink"/>
            <w:rFonts w:cs="Arial"/>
            <w:sz w:val="16"/>
            <w:szCs w:val="16"/>
            <w:lang w:val="de-DE"/>
          </w:rPr>
          <w:t>R2-1913106</w:t>
        </w:r>
      </w:hyperlink>
      <w:r w:rsidR="009B5F73">
        <w:rPr>
          <w:rFonts w:cs="Arial"/>
          <w:sz w:val="16"/>
          <w:szCs w:val="16"/>
          <w:lang w:val="de-DE"/>
        </w:rPr>
        <w:t xml:space="preserve">, </w:t>
      </w:r>
      <w:r w:rsidR="009B5F73" w:rsidRPr="009B5F73">
        <w:rPr>
          <w:rFonts w:cs="Arial"/>
          <w:i/>
          <w:sz w:val="16"/>
          <w:szCs w:val="16"/>
          <w:lang w:val="de-DE"/>
        </w:rPr>
        <w:t>Dedicated RRM Measurement Relaxation</w:t>
      </w:r>
      <w:r w:rsidR="009B5F73" w:rsidRPr="009B5F73">
        <w:rPr>
          <w:rFonts w:cs="Arial"/>
          <w:sz w:val="16"/>
          <w:szCs w:val="16"/>
          <w:lang w:val="de-DE"/>
        </w:rPr>
        <w:t>, Nokia</w:t>
      </w:r>
      <w:r w:rsidR="00C00BA9">
        <w:rPr>
          <w:rFonts w:cs="Arial"/>
          <w:sz w:val="16"/>
          <w:szCs w:val="16"/>
          <w:lang w:val="de-DE"/>
        </w:rPr>
        <w:t>, DISC, RAN2#107bis</w:t>
      </w:r>
    </w:p>
    <w:p w14:paraId="44446F4B" w14:textId="1993824E"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C00BA9">
          <w:rPr>
            <w:rStyle w:val="Hyperlink"/>
            <w:rFonts w:cs="Arial"/>
            <w:sz w:val="16"/>
            <w:szCs w:val="16"/>
            <w:lang w:val="de-DE"/>
          </w:rPr>
          <w:t>R2-1913108</w:t>
        </w:r>
      </w:hyperlink>
      <w:r w:rsidR="009B5F73">
        <w:rPr>
          <w:rFonts w:cs="Arial"/>
          <w:sz w:val="16"/>
          <w:szCs w:val="16"/>
          <w:lang w:val="de-DE"/>
        </w:rPr>
        <w:t xml:space="preserve">, </w:t>
      </w:r>
      <w:r w:rsidR="009B5F73" w:rsidRPr="009B5F73">
        <w:rPr>
          <w:rFonts w:cs="Arial"/>
          <w:i/>
          <w:sz w:val="16"/>
          <w:szCs w:val="16"/>
          <w:lang w:val="de-DE"/>
        </w:rPr>
        <w:t>Further details on RRM measurement relaxation</w:t>
      </w:r>
      <w:r w:rsidR="009B5F73" w:rsidRPr="009B5F73">
        <w:rPr>
          <w:rFonts w:cs="Arial"/>
          <w:sz w:val="16"/>
          <w:szCs w:val="16"/>
          <w:lang w:val="de-DE"/>
        </w:rPr>
        <w:t>, Nokia</w:t>
      </w:r>
      <w:r w:rsidR="00C00BA9">
        <w:rPr>
          <w:rFonts w:cs="Arial"/>
          <w:sz w:val="16"/>
          <w:szCs w:val="16"/>
          <w:lang w:val="de-DE"/>
        </w:rPr>
        <w:t>, DISC, RAN2#107bis</w:t>
      </w:r>
    </w:p>
    <w:p w14:paraId="106E679E" w14:textId="602624F5"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C00BA9">
          <w:rPr>
            <w:rStyle w:val="Hyperlink"/>
            <w:rFonts w:cs="Arial"/>
            <w:sz w:val="16"/>
            <w:szCs w:val="16"/>
            <w:lang w:val="de-DE"/>
          </w:rPr>
          <w:t>R2-1913202</w:t>
        </w:r>
      </w:hyperlink>
      <w:r w:rsidR="009B5F73">
        <w:rPr>
          <w:rFonts w:cs="Arial"/>
          <w:sz w:val="16"/>
          <w:szCs w:val="16"/>
          <w:lang w:val="de-DE"/>
        </w:rPr>
        <w:t xml:space="preserve">, </w:t>
      </w:r>
      <w:r w:rsidR="009B5F73" w:rsidRPr="009B5F73">
        <w:rPr>
          <w:rFonts w:cs="Arial"/>
          <w:i/>
          <w:sz w:val="16"/>
          <w:szCs w:val="16"/>
          <w:lang w:val="de-DE"/>
        </w:rPr>
        <w:t>RRM measurement relaxation</w:t>
      </w:r>
      <w:r w:rsidR="009B5F73" w:rsidRPr="009B5F73">
        <w:rPr>
          <w:rFonts w:cs="Arial"/>
          <w:sz w:val="16"/>
          <w:szCs w:val="16"/>
          <w:lang w:val="de-DE"/>
        </w:rPr>
        <w:t>, Ericsson</w:t>
      </w:r>
      <w:r w:rsidR="00C00BA9">
        <w:rPr>
          <w:rFonts w:cs="Arial"/>
          <w:sz w:val="16"/>
          <w:szCs w:val="16"/>
          <w:lang w:val="de-DE"/>
        </w:rPr>
        <w:t>, DISC, RAN2#107bis</w:t>
      </w:r>
    </w:p>
    <w:p w14:paraId="7689C3EE" w14:textId="755C1AFB"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C00BA9">
          <w:rPr>
            <w:rStyle w:val="Hyperlink"/>
            <w:rFonts w:cs="Arial"/>
            <w:sz w:val="16"/>
            <w:szCs w:val="16"/>
            <w:lang w:val="de-DE"/>
          </w:rPr>
          <w:t>R2-1913340</w:t>
        </w:r>
      </w:hyperlink>
      <w:r w:rsidR="009B5F73">
        <w:rPr>
          <w:rFonts w:cs="Arial"/>
          <w:sz w:val="16"/>
          <w:szCs w:val="16"/>
          <w:lang w:val="de-DE"/>
        </w:rPr>
        <w:t xml:space="preserve">, </w:t>
      </w:r>
      <w:r w:rsidR="009B5F73" w:rsidRPr="009B5F73">
        <w:rPr>
          <w:rFonts w:cs="Arial"/>
          <w:i/>
          <w:sz w:val="16"/>
          <w:szCs w:val="16"/>
          <w:lang w:val="de-DE"/>
        </w:rPr>
        <w:t>Considerations on performing and criteria of measurement relaxation</w:t>
      </w:r>
      <w:r w:rsidR="009B5F73" w:rsidRPr="009B5F73">
        <w:rPr>
          <w:rFonts w:cs="Arial"/>
          <w:sz w:val="16"/>
          <w:szCs w:val="16"/>
          <w:lang w:val="de-DE"/>
        </w:rPr>
        <w:t>, LG</w:t>
      </w:r>
      <w:r w:rsidR="00C00BA9">
        <w:rPr>
          <w:rFonts w:cs="Arial"/>
          <w:sz w:val="16"/>
          <w:szCs w:val="16"/>
          <w:lang w:val="de-DE"/>
        </w:rPr>
        <w:t>, DISC, RAN2#107bis</w:t>
      </w:r>
    </w:p>
    <w:p w14:paraId="1E2E6FC2" w14:textId="4EDC5293"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1" w:history="1">
        <w:r w:rsidR="00C00BA9">
          <w:rPr>
            <w:rStyle w:val="Hyperlink"/>
            <w:rFonts w:cs="Arial"/>
            <w:sz w:val="16"/>
            <w:szCs w:val="16"/>
            <w:lang w:val="de-DE"/>
          </w:rPr>
          <w:t>R2-1913359</w:t>
        </w:r>
      </w:hyperlink>
      <w:r w:rsidR="009B5F73">
        <w:rPr>
          <w:rFonts w:cs="Arial"/>
          <w:sz w:val="16"/>
          <w:szCs w:val="16"/>
          <w:lang w:val="de-DE"/>
        </w:rPr>
        <w:t xml:space="preserve">, </w:t>
      </w:r>
      <w:r w:rsidR="009B5F73" w:rsidRPr="009B5F73">
        <w:rPr>
          <w:rFonts w:cs="Arial"/>
          <w:i/>
          <w:sz w:val="16"/>
          <w:szCs w:val="16"/>
          <w:lang w:val="de-DE"/>
        </w:rPr>
        <w:t>UE power saving for inter frequency measurements</w:t>
      </w:r>
      <w:r w:rsidR="009B5F73" w:rsidRPr="009B5F73">
        <w:rPr>
          <w:rFonts w:cs="Arial"/>
          <w:sz w:val="16"/>
          <w:szCs w:val="16"/>
          <w:lang w:val="de-DE"/>
        </w:rPr>
        <w:t>, Sony</w:t>
      </w:r>
      <w:r w:rsidR="00C00BA9">
        <w:rPr>
          <w:rFonts w:cs="Arial"/>
          <w:sz w:val="16"/>
          <w:szCs w:val="16"/>
          <w:lang w:val="de-DE"/>
        </w:rPr>
        <w:t>, DISC, RAN2#107bis</w:t>
      </w:r>
    </w:p>
    <w:p w14:paraId="76822756" w14:textId="7E223B19"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2" w:history="1">
        <w:r w:rsidR="00C00BA9">
          <w:rPr>
            <w:rStyle w:val="Hyperlink"/>
            <w:rFonts w:cs="Arial"/>
            <w:sz w:val="16"/>
            <w:szCs w:val="16"/>
            <w:lang w:val="de-DE"/>
          </w:rPr>
          <w:t>R2-1913360</w:t>
        </w:r>
      </w:hyperlink>
      <w:r w:rsidR="009B5F73">
        <w:rPr>
          <w:rFonts w:cs="Arial"/>
          <w:sz w:val="16"/>
          <w:szCs w:val="16"/>
          <w:lang w:val="de-DE"/>
        </w:rPr>
        <w:t xml:space="preserve">, </w:t>
      </w:r>
      <w:r w:rsidR="009B5F73" w:rsidRPr="00122D35">
        <w:rPr>
          <w:rFonts w:cs="Arial"/>
          <w:i/>
          <w:sz w:val="16"/>
          <w:szCs w:val="16"/>
          <w:lang w:val="de-DE"/>
        </w:rPr>
        <w:t>R</w:t>
      </w:r>
      <w:r w:rsidR="009B5F73" w:rsidRPr="009B5F73">
        <w:rPr>
          <w:rFonts w:cs="Arial"/>
          <w:i/>
          <w:sz w:val="16"/>
          <w:szCs w:val="16"/>
          <w:lang w:val="de-DE"/>
        </w:rPr>
        <w:t>elaxed monitoring for beam measurement</w:t>
      </w:r>
      <w:r w:rsidR="009B5F73" w:rsidRPr="009B5F73">
        <w:rPr>
          <w:rFonts w:cs="Arial"/>
          <w:sz w:val="16"/>
          <w:szCs w:val="16"/>
          <w:lang w:val="de-DE"/>
        </w:rPr>
        <w:t>, Sony</w:t>
      </w:r>
      <w:r w:rsidR="00C00BA9">
        <w:rPr>
          <w:rFonts w:cs="Arial"/>
          <w:sz w:val="16"/>
          <w:szCs w:val="16"/>
          <w:lang w:val="de-DE"/>
        </w:rPr>
        <w:t>, DISC, RAN2#107bis</w:t>
      </w:r>
    </w:p>
    <w:p w14:paraId="7A2C017B" w14:textId="1964686D"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3" w:history="1">
        <w:r w:rsidR="00C00BA9">
          <w:rPr>
            <w:rStyle w:val="Hyperlink"/>
            <w:rFonts w:cs="Arial"/>
            <w:sz w:val="16"/>
            <w:szCs w:val="16"/>
            <w:lang w:val="de-DE"/>
          </w:rPr>
          <w:t>R2-1913361</w:t>
        </w:r>
      </w:hyperlink>
      <w:r w:rsidR="009B5F73">
        <w:rPr>
          <w:rFonts w:cs="Arial"/>
          <w:sz w:val="16"/>
          <w:szCs w:val="16"/>
          <w:lang w:val="de-DE"/>
        </w:rPr>
        <w:t xml:space="preserve">, </w:t>
      </w:r>
      <w:r w:rsidR="009B5F73" w:rsidRPr="009B5F73">
        <w:rPr>
          <w:rFonts w:cs="Arial"/>
          <w:i/>
          <w:sz w:val="16"/>
          <w:szCs w:val="16"/>
          <w:lang w:val="de-DE"/>
        </w:rPr>
        <w:t>Details of Relaxed monitoring for NR UE power saving</w:t>
      </w:r>
      <w:r w:rsidR="009B5F73" w:rsidRPr="009B5F73">
        <w:rPr>
          <w:rFonts w:cs="Arial"/>
          <w:sz w:val="16"/>
          <w:szCs w:val="16"/>
          <w:lang w:val="de-DE"/>
        </w:rPr>
        <w:t>, Sony</w:t>
      </w:r>
      <w:r w:rsidR="00C00BA9">
        <w:rPr>
          <w:rFonts w:cs="Arial"/>
          <w:sz w:val="16"/>
          <w:szCs w:val="16"/>
          <w:lang w:val="de-DE"/>
        </w:rPr>
        <w:t>, DISC, RAN2#107bis</w:t>
      </w:r>
    </w:p>
    <w:p w14:paraId="0541B39D" w14:textId="1193F3D7" w:rsidR="009B5F73" w:rsidRP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4" w:history="1">
        <w:r w:rsidR="00C00BA9">
          <w:rPr>
            <w:rStyle w:val="Hyperlink"/>
            <w:rFonts w:cs="Arial"/>
            <w:sz w:val="16"/>
            <w:szCs w:val="16"/>
            <w:lang w:val="de-DE"/>
          </w:rPr>
          <w:t>R2-1913568</w:t>
        </w:r>
      </w:hyperlink>
      <w:r w:rsidR="009B5F73">
        <w:rPr>
          <w:rFonts w:cs="Arial"/>
          <w:sz w:val="16"/>
          <w:szCs w:val="16"/>
          <w:lang w:val="de-DE"/>
        </w:rPr>
        <w:t xml:space="preserve">, </w:t>
      </w:r>
      <w:r w:rsidR="009B5F73" w:rsidRPr="009B5F73">
        <w:rPr>
          <w:rFonts w:cs="Arial"/>
          <w:i/>
          <w:sz w:val="16"/>
          <w:szCs w:val="16"/>
          <w:lang w:val="de-DE"/>
        </w:rPr>
        <w:t>Remaining issues on time domain measurement relaxation</w:t>
      </w:r>
      <w:r w:rsidR="009B5F73" w:rsidRPr="009B5F73">
        <w:rPr>
          <w:rFonts w:cs="Arial"/>
          <w:sz w:val="16"/>
          <w:szCs w:val="16"/>
          <w:lang w:val="de-DE"/>
        </w:rPr>
        <w:t>, Huawei</w:t>
      </w:r>
      <w:r w:rsidR="00C00BA9">
        <w:rPr>
          <w:rFonts w:cs="Arial"/>
          <w:sz w:val="16"/>
          <w:szCs w:val="16"/>
          <w:lang w:val="de-DE"/>
        </w:rPr>
        <w:t>, DISC, RAN2#107bis</w:t>
      </w:r>
    </w:p>
    <w:p w14:paraId="0E4689BE" w14:textId="417FB085" w:rsidR="009B5F73" w:rsidRDefault="00211EAF" w:rsidP="009B5F73">
      <w:pPr>
        <w:numPr>
          <w:ilvl w:val="0"/>
          <w:numId w:val="1"/>
        </w:numPr>
        <w:overflowPunct w:val="0"/>
        <w:autoSpaceDE w:val="0"/>
        <w:autoSpaceDN w:val="0"/>
        <w:adjustRightInd w:val="0"/>
        <w:spacing w:before="60" w:after="60"/>
        <w:textAlignment w:val="baseline"/>
        <w:rPr>
          <w:rFonts w:cs="Arial"/>
          <w:sz w:val="16"/>
          <w:szCs w:val="16"/>
          <w:lang w:val="de-DE"/>
        </w:rPr>
      </w:pPr>
      <w:hyperlink r:id="rId25" w:history="1">
        <w:r w:rsidR="00C00BA9">
          <w:rPr>
            <w:rStyle w:val="Hyperlink"/>
            <w:rFonts w:cs="Arial"/>
            <w:sz w:val="16"/>
            <w:szCs w:val="16"/>
            <w:lang w:val="de-DE"/>
          </w:rPr>
          <w:t>R2-1913569</w:t>
        </w:r>
      </w:hyperlink>
      <w:r w:rsidR="009B5F73">
        <w:rPr>
          <w:rFonts w:cs="Arial"/>
          <w:sz w:val="16"/>
          <w:szCs w:val="16"/>
          <w:lang w:val="de-DE"/>
        </w:rPr>
        <w:t xml:space="preserve">, </w:t>
      </w:r>
      <w:r w:rsidR="009B5F73" w:rsidRPr="00122D35">
        <w:rPr>
          <w:rFonts w:cs="Arial"/>
          <w:i/>
          <w:sz w:val="16"/>
          <w:szCs w:val="16"/>
          <w:lang w:val="de-DE"/>
        </w:rPr>
        <w:t>Reducing the number of neighbour cells/carriers to measure</w:t>
      </w:r>
      <w:r w:rsidR="009B5F73" w:rsidRPr="009B5F73">
        <w:rPr>
          <w:rFonts w:cs="Arial"/>
          <w:sz w:val="16"/>
          <w:szCs w:val="16"/>
          <w:lang w:val="de-DE"/>
        </w:rPr>
        <w:t>, Huawei</w:t>
      </w:r>
      <w:r w:rsidR="00C00BA9">
        <w:rPr>
          <w:rFonts w:cs="Arial"/>
          <w:sz w:val="16"/>
          <w:szCs w:val="16"/>
          <w:lang w:val="de-DE"/>
        </w:rPr>
        <w:t>, DISC, RAN2#107bis</w:t>
      </w:r>
    </w:p>
    <w:p w14:paraId="390BBB91" w14:textId="7C8A44E4" w:rsidR="00F24DE0" w:rsidRPr="00F24DE0" w:rsidRDefault="00CF6F8F" w:rsidP="00F24DE0">
      <w:pPr>
        <w:numPr>
          <w:ilvl w:val="0"/>
          <w:numId w:val="1"/>
        </w:numPr>
        <w:overflowPunct w:val="0"/>
        <w:autoSpaceDE w:val="0"/>
        <w:autoSpaceDN w:val="0"/>
        <w:adjustRightInd w:val="0"/>
        <w:spacing w:before="60" w:after="60"/>
        <w:textAlignment w:val="baseline"/>
        <w:rPr>
          <w:rFonts w:cs="Arial"/>
          <w:sz w:val="16"/>
          <w:szCs w:val="16"/>
          <w:lang w:val="de-DE"/>
        </w:rPr>
      </w:pPr>
      <w:hyperlink r:id="rId26" w:history="1">
        <w:r w:rsidR="00F24DE0" w:rsidRPr="00CF6F8F">
          <w:rPr>
            <w:rStyle w:val="Hyperlink"/>
            <w:rFonts w:cs="Arial"/>
            <w:sz w:val="16"/>
            <w:szCs w:val="16"/>
            <w:lang w:val="de-DE"/>
          </w:rPr>
          <w:t>R2-1915819</w:t>
        </w:r>
      </w:hyperlink>
      <w:r w:rsidR="00F24DE0">
        <w:rPr>
          <w:rFonts w:cs="Arial"/>
          <w:sz w:val="16"/>
          <w:szCs w:val="16"/>
          <w:lang w:val="de-DE"/>
        </w:rPr>
        <w:t xml:space="preserve">, </w:t>
      </w:r>
      <w:r w:rsidR="00F24DE0" w:rsidRPr="00CF6F8F">
        <w:rPr>
          <w:rFonts w:cs="Arial"/>
          <w:i/>
          <w:sz w:val="16"/>
          <w:szCs w:val="16"/>
          <w:lang w:val="de-DE"/>
        </w:rPr>
        <w:t>Coexistence of measurement relaxation and early measurements</w:t>
      </w:r>
      <w:r w:rsidR="00F24DE0">
        <w:rPr>
          <w:rFonts w:cs="Arial"/>
          <w:sz w:val="16"/>
          <w:szCs w:val="16"/>
          <w:lang w:val="de-DE"/>
        </w:rPr>
        <w:t>, LG, Ericsson, MediaTek, DISC, RAN2</w:t>
      </w:r>
      <w:r>
        <w:rPr>
          <w:rFonts w:cs="Arial"/>
          <w:sz w:val="16"/>
          <w:szCs w:val="16"/>
          <w:lang w:val="de-DE"/>
        </w:rPr>
        <w:t>#108</w:t>
      </w:r>
    </w:p>
    <w:p w14:paraId="0C307E59" w14:textId="77777777" w:rsidR="00774DAB" w:rsidRPr="007E08C1" w:rsidRDefault="00774DAB" w:rsidP="00774DAB">
      <w:pPr>
        <w:rPr>
          <w:lang w:val="de-DE" w:eastAsia="zh-CN"/>
        </w:rPr>
      </w:pPr>
    </w:p>
    <w:sectPr w:rsidR="00774DAB" w:rsidRPr="007E08C1" w:rsidSect="001069AD">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F592E" w14:textId="77777777" w:rsidR="00211EAF" w:rsidRDefault="00211EAF">
      <w:r>
        <w:separator/>
      </w:r>
    </w:p>
  </w:endnote>
  <w:endnote w:type="continuationSeparator" w:id="0">
    <w:p w14:paraId="7D46A30F" w14:textId="77777777" w:rsidR="00211EAF" w:rsidRDefault="0021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25B4C" w14:textId="77777777" w:rsidR="00211EAF" w:rsidRDefault="00211EAF">
      <w:r>
        <w:separator/>
      </w:r>
    </w:p>
  </w:footnote>
  <w:footnote w:type="continuationSeparator" w:id="0">
    <w:p w14:paraId="51B0505C" w14:textId="77777777" w:rsidR="00211EAF" w:rsidRDefault="00211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4942300"/>
    <w:multiLevelType w:val="hybridMultilevel"/>
    <w:tmpl w:val="C1F8C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FCA3275"/>
    <w:multiLevelType w:val="hybridMultilevel"/>
    <w:tmpl w:val="03646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B187855"/>
    <w:multiLevelType w:val="hybridMultilevel"/>
    <w:tmpl w:val="4412EE26"/>
    <w:lvl w:ilvl="0" w:tplc="CC30E904">
      <w:start w:val="1"/>
      <w:numFmt w:val="bullet"/>
      <w:lvlText w:val="—"/>
      <w:lvlJc w:val="left"/>
      <w:pPr>
        <w:tabs>
          <w:tab w:val="num" w:pos="720"/>
        </w:tabs>
        <w:ind w:left="720" w:hanging="360"/>
      </w:pPr>
      <w:rPr>
        <w:rFonts w:ascii="Ericsson Hilda Light" w:hAnsi="Ericsson Hilda Light" w:hint="default"/>
      </w:rPr>
    </w:lvl>
    <w:lvl w:ilvl="1" w:tplc="D8B8ACD6">
      <w:start w:val="174"/>
      <w:numFmt w:val="bullet"/>
      <w:lvlText w:val="—"/>
      <w:lvlJc w:val="left"/>
      <w:pPr>
        <w:tabs>
          <w:tab w:val="num" w:pos="1440"/>
        </w:tabs>
        <w:ind w:left="1440" w:hanging="360"/>
      </w:pPr>
      <w:rPr>
        <w:rFonts w:ascii="Ericsson Hilda Light" w:hAnsi="Ericsson Hilda Light" w:hint="default"/>
      </w:rPr>
    </w:lvl>
    <w:lvl w:ilvl="2" w:tplc="032ACD8C">
      <w:start w:val="174"/>
      <w:numFmt w:val="bullet"/>
      <w:lvlText w:val="—"/>
      <w:lvlJc w:val="left"/>
      <w:pPr>
        <w:tabs>
          <w:tab w:val="num" w:pos="2160"/>
        </w:tabs>
        <w:ind w:left="2160" w:hanging="360"/>
      </w:pPr>
      <w:rPr>
        <w:rFonts w:ascii="Ericsson Hilda Light" w:hAnsi="Ericsson Hilda Light" w:hint="default"/>
      </w:rPr>
    </w:lvl>
    <w:lvl w:ilvl="3" w:tplc="07E2C94E" w:tentative="1">
      <w:start w:val="1"/>
      <w:numFmt w:val="bullet"/>
      <w:lvlText w:val="—"/>
      <w:lvlJc w:val="left"/>
      <w:pPr>
        <w:tabs>
          <w:tab w:val="num" w:pos="2880"/>
        </w:tabs>
        <w:ind w:left="2880" w:hanging="360"/>
      </w:pPr>
      <w:rPr>
        <w:rFonts w:ascii="Ericsson Hilda Light" w:hAnsi="Ericsson Hilda Light" w:hint="default"/>
      </w:rPr>
    </w:lvl>
    <w:lvl w:ilvl="4" w:tplc="61F2F502" w:tentative="1">
      <w:start w:val="1"/>
      <w:numFmt w:val="bullet"/>
      <w:lvlText w:val="—"/>
      <w:lvlJc w:val="left"/>
      <w:pPr>
        <w:tabs>
          <w:tab w:val="num" w:pos="3600"/>
        </w:tabs>
        <w:ind w:left="3600" w:hanging="360"/>
      </w:pPr>
      <w:rPr>
        <w:rFonts w:ascii="Ericsson Hilda Light" w:hAnsi="Ericsson Hilda Light" w:hint="default"/>
      </w:rPr>
    </w:lvl>
    <w:lvl w:ilvl="5" w:tplc="F49EEB6E" w:tentative="1">
      <w:start w:val="1"/>
      <w:numFmt w:val="bullet"/>
      <w:lvlText w:val="—"/>
      <w:lvlJc w:val="left"/>
      <w:pPr>
        <w:tabs>
          <w:tab w:val="num" w:pos="4320"/>
        </w:tabs>
        <w:ind w:left="4320" w:hanging="360"/>
      </w:pPr>
      <w:rPr>
        <w:rFonts w:ascii="Ericsson Hilda Light" w:hAnsi="Ericsson Hilda Light" w:hint="default"/>
      </w:rPr>
    </w:lvl>
    <w:lvl w:ilvl="6" w:tplc="9AD8C484" w:tentative="1">
      <w:start w:val="1"/>
      <w:numFmt w:val="bullet"/>
      <w:lvlText w:val="—"/>
      <w:lvlJc w:val="left"/>
      <w:pPr>
        <w:tabs>
          <w:tab w:val="num" w:pos="5040"/>
        </w:tabs>
        <w:ind w:left="5040" w:hanging="360"/>
      </w:pPr>
      <w:rPr>
        <w:rFonts w:ascii="Ericsson Hilda Light" w:hAnsi="Ericsson Hilda Light" w:hint="default"/>
      </w:rPr>
    </w:lvl>
    <w:lvl w:ilvl="7" w:tplc="AA340F2E" w:tentative="1">
      <w:start w:val="1"/>
      <w:numFmt w:val="bullet"/>
      <w:lvlText w:val="—"/>
      <w:lvlJc w:val="left"/>
      <w:pPr>
        <w:tabs>
          <w:tab w:val="num" w:pos="5760"/>
        </w:tabs>
        <w:ind w:left="5760" w:hanging="360"/>
      </w:pPr>
      <w:rPr>
        <w:rFonts w:ascii="Ericsson Hilda Light" w:hAnsi="Ericsson Hilda Light" w:hint="default"/>
      </w:rPr>
    </w:lvl>
    <w:lvl w:ilvl="8" w:tplc="D6120CC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E4F57E6"/>
    <w:multiLevelType w:val="hybridMultilevel"/>
    <w:tmpl w:val="B24E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9"/>
  </w:num>
  <w:num w:numId="3">
    <w:abstractNumId w:val="19"/>
  </w:num>
  <w:num w:numId="4">
    <w:abstractNumId w:val="11"/>
  </w:num>
  <w:num w:numId="5">
    <w:abstractNumId w:val="40"/>
  </w:num>
  <w:num w:numId="6">
    <w:abstractNumId w:val="22"/>
  </w:num>
  <w:num w:numId="7">
    <w:abstractNumId w:val="36"/>
  </w:num>
  <w:num w:numId="8">
    <w:abstractNumId w:val="42"/>
  </w:num>
  <w:num w:numId="9">
    <w:abstractNumId w:val="13"/>
  </w:num>
  <w:num w:numId="10">
    <w:abstractNumId w:val="21"/>
  </w:num>
  <w:num w:numId="11">
    <w:abstractNumId w:val="17"/>
  </w:num>
  <w:num w:numId="12">
    <w:abstractNumId w:val="46"/>
  </w:num>
  <w:num w:numId="13">
    <w:abstractNumId w:val="15"/>
  </w:num>
  <w:num w:numId="14">
    <w:abstractNumId w:val="24"/>
  </w:num>
  <w:num w:numId="15">
    <w:abstractNumId w:val="41"/>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6"/>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9"/>
  </w:num>
  <w:num w:numId="37">
    <w:abstractNumId w:val="32"/>
  </w:num>
  <w:num w:numId="38">
    <w:abstractNumId w:val="34"/>
  </w:num>
  <w:num w:numId="39">
    <w:abstractNumId w:val="45"/>
  </w:num>
  <w:num w:numId="40">
    <w:abstractNumId w:val="38"/>
  </w:num>
  <w:num w:numId="41">
    <w:abstractNumId w:val="26"/>
  </w:num>
  <w:num w:numId="42">
    <w:abstractNumId w:val="35"/>
  </w:num>
  <w:num w:numId="43">
    <w:abstractNumId w:val="23"/>
  </w:num>
  <w:num w:numId="44">
    <w:abstractNumId w:val="37"/>
  </w:num>
  <w:num w:numId="45">
    <w:abstractNumId w:val="14"/>
  </w:num>
  <w:num w:numId="46">
    <w:abstractNumId w:val="18"/>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51A"/>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1E11"/>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3FF"/>
    <w:rsid w:val="000C6C63"/>
    <w:rsid w:val="000D1253"/>
    <w:rsid w:val="000D2C35"/>
    <w:rsid w:val="000E2DC8"/>
    <w:rsid w:val="000E47A9"/>
    <w:rsid w:val="000E6807"/>
    <w:rsid w:val="000F156C"/>
    <w:rsid w:val="000F2D1B"/>
    <w:rsid w:val="001020DD"/>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2D35"/>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5C4E"/>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C70F9"/>
    <w:rsid w:val="001D01C0"/>
    <w:rsid w:val="001D5744"/>
    <w:rsid w:val="001D5EC7"/>
    <w:rsid w:val="001E6A9C"/>
    <w:rsid w:val="001F13E9"/>
    <w:rsid w:val="001F5CA1"/>
    <w:rsid w:val="002013B3"/>
    <w:rsid w:val="002026DA"/>
    <w:rsid w:val="002114D0"/>
    <w:rsid w:val="00211629"/>
    <w:rsid w:val="00211EAF"/>
    <w:rsid w:val="00212767"/>
    <w:rsid w:val="002129BC"/>
    <w:rsid w:val="002151F7"/>
    <w:rsid w:val="00215AB2"/>
    <w:rsid w:val="00217ECC"/>
    <w:rsid w:val="00225E2B"/>
    <w:rsid w:val="00226C55"/>
    <w:rsid w:val="0023429F"/>
    <w:rsid w:val="00235936"/>
    <w:rsid w:val="00236881"/>
    <w:rsid w:val="0023739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87DE8"/>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265C"/>
    <w:rsid w:val="002F3825"/>
    <w:rsid w:val="002F4578"/>
    <w:rsid w:val="002F703D"/>
    <w:rsid w:val="00306D5D"/>
    <w:rsid w:val="0030727B"/>
    <w:rsid w:val="00310765"/>
    <w:rsid w:val="00314A99"/>
    <w:rsid w:val="00321A47"/>
    <w:rsid w:val="00322341"/>
    <w:rsid w:val="00324C91"/>
    <w:rsid w:val="0032761C"/>
    <w:rsid w:val="0033189C"/>
    <w:rsid w:val="00336C95"/>
    <w:rsid w:val="003423A6"/>
    <w:rsid w:val="0034374B"/>
    <w:rsid w:val="00346FDF"/>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4F26"/>
    <w:rsid w:val="003C50C2"/>
    <w:rsid w:val="003D09AA"/>
    <w:rsid w:val="003D49F3"/>
    <w:rsid w:val="003D7733"/>
    <w:rsid w:val="003E5079"/>
    <w:rsid w:val="003F1487"/>
    <w:rsid w:val="003F1522"/>
    <w:rsid w:val="003F191A"/>
    <w:rsid w:val="003F2284"/>
    <w:rsid w:val="003F30D6"/>
    <w:rsid w:val="003F6958"/>
    <w:rsid w:val="003F697E"/>
    <w:rsid w:val="003F7F9E"/>
    <w:rsid w:val="00401136"/>
    <w:rsid w:val="00403769"/>
    <w:rsid w:val="00405AB0"/>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19C5"/>
    <w:rsid w:val="00462472"/>
    <w:rsid w:val="00462E26"/>
    <w:rsid w:val="00465DAE"/>
    <w:rsid w:val="004661AB"/>
    <w:rsid w:val="0047097D"/>
    <w:rsid w:val="00482878"/>
    <w:rsid w:val="0048287D"/>
    <w:rsid w:val="00482E8E"/>
    <w:rsid w:val="0048475F"/>
    <w:rsid w:val="0048508D"/>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0310"/>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0A75"/>
    <w:rsid w:val="005E42AD"/>
    <w:rsid w:val="005E5482"/>
    <w:rsid w:val="005E6CA0"/>
    <w:rsid w:val="005E6F22"/>
    <w:rsid w:val="005F2971"/>
    <w:rsid w:val="005F7274"/>
    <w:rsid w:val="005F7968"/>
    <w:rsid w:val="00602B94"/>
    <w:rsid w:val="00602F9F"/>
    <w:rsid w:val="00603CCA"/>
    <w:rsid w:val="00610534"/>
    <w:rsid w:val="0061135E"/>
    <w:rsid w:val="006157EA"/>
    <w:rsid w:val="006173C6"/>
    <w:rsid w:val="00620158"/>
    <w:rsid w:val="00623B26"/>
    <w:rsid w:val="00625E30"/>
    <w:rsid w:val="00630BF2"/>
    <w:rsid w:val="006326B2"/>
    <w:rsid w:val="006339DA"/>
    <w:rsid w:val="00634B5D"/>
    <w:rsid w:val="00643F10"/>
    <w:rsid w:val="006449C9"/>
    <w:rsid w:val="00647526"/>
    <w:rsid w:val="00647D82"/>
    <w:rsid w:val="0065698D"/>
    <w:rsid w:val="00657C7A"/>
    <w:rsid w:val="0066119A"/>
    <w:rsid w:val="00664529"/>
    <w:rsid w:val="00666EB6"/>
    <w:rsid w:val="006677BB"/>
    <w:rsid w:val="006731F3"/>
    <w:rsid w:val="006763E9"/>
    <w:rsid w:val="00676DAD"/>
    <w:rsid w:val="00682662"/>
    <w:rsid w:val="00683AFD"/>
    <w:rsid w:val="00685EC0"/>
    <w:rsid w:val="00690097"/>
    <w:rsid w:val="00690466"/>
    <w:rsid w:val="00691624"/>
    <w:rsid w:val="00691AA7"/>
    <w:rsid w:val="006A1B0E"/>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6F389A"/>
    <w:rsid w:val="006F6FBB"/>
    <w:rsid w:val="0070422F"/>
    <w:rsid w:val="00704408"/>
    <w:rsid w:val="007045A8"/>
    <w:rsid w:val="00710F67"/>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225"/>
    <w:rsid w:val="00761C68"/>
    <w:rsid w:val="00764CCE"/>
    <w:rsid w:val="00767213"/>
    <w:rsid w:val="0077286C"/>
    <w:rsid w:val="00773DC4"/>
    <w:rsid w:val="00774DAB"/>
    <w:rsid w:val="00776F25"/>
    <w:rsid w:val="00782D8E"/>
    <w:rsid w:val="007837C7"/>
    <w:rsid w:val="00787E14"/>
    <w:rsid w:val="007906CF"/>
    <w:rsid w:val="00797CEE"/>
    <w:rsid w:val="007A7AB2"/>
    <w:rsid w:val="007B149C"/>
    <w:rsid w:val="007B23E4"/>
    <w:rsid w:val="007C0B18"/>
    <w:rsid w:val="007C2EF2"/>
    <w:rsid w:val="007C3BC8"/>
    <w:rsid w:val="007C4779"/>
    <w:rsid w:val="007C51DD"/>
    <w:rsid w:val="007C52AF"/>
    <w:rsid w:val="007E0620"/>
    <w:rsid w:val="007E0821"/>
    <w:rsid w:val="007E08C1"/>
    <w:rsid w:val="007E264A"/>
    <w:rsid w:val="007E2E1A"/>
    <w:rsid w:val="007E4883"/>
    <w:rsid w:val="007F20CE"/>
    <w:rsid w:val="007F4DC3"/>
    <w:rsid w:val="007F72E1"/>
    <w:rsid w:val="00800D07"/>
    <w:rsid w:val="008016A0"/>
    <w:rsid w:val="00805A8C"/>
    <w:rsid w:val="0081079F"/>
    <w:rsid w:val="00811F16"/>
    <w:rsid w:val="00812433"/>
    <w:rsid w:val="008165F9"/>
    <w:rsid w:val="00817FB2"/>
    <w:rsid w:val="00825DCB"/>
    <w:rsid w:val="00830043"/>
    <w:rsid w:val="00834DE3"/>
    <w:rsid w:val="008406A5"/>
    <w:rsid w:val="00842FC0"/>
    <w:rsid w:val="008440E1"/>
    <w:rsid w:val="00845C8A"/>
    <w:rsid w:val="00845DEA"/>
    <w:rsid w:val="0084641A"/>
    <w:rsid w:val="008576A8"/>
    <w:rsid w:val="00864238"/>
    <w:rsid w:val="00866EA6"/>
    <w:rsid w:val="008751B4"/>
    <w:rsid w:val="00876ABB"/>
    <w:rsid w:val="00882664"/>
    <w:rsid w:val="00887CFE"/>
    <w:rsid w:val="00891598"/>
    <w:rsid w:val="00891A83"/>
    <w:rsid w:val="00892BE1"/>
    <w:rsid w:val="00892FED"/>
    <w:rsid w:val="0089369E"/>
    <w:rsid w:val="0089383E"/>
    <w:rsid w:val="00895B54"/>
    <w:rsid w:val="0089695F"/>
    <w:rsid w:val="008A533E"/>
    <w:rsid w:val="008A5D84"/>
    <w:rsid w:val="008A63F8"/>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8638E"/>
    <w:rsid w:val="009938ED"/>
    <w:rsid w:val="00997F7E"/>
    <w:rsid w:val="009A0FD5"/>
    <w:rsid w:val="009A1476"/>
    <w:rsid w:val="009B5F73"/>
    <w:rsid w:val="009B7330"/>
    <w:rsid w:val="009C0ACC"/>
    <w:rsid w:val="009C38E7"/>
    <w:rsid w:val="009C6D96"/>
    <w:rsid w:val="009C6E39"/>
    <w:rsid w:val="009D11CF"/>
    <w:rsid w:val="009D3D40"/>
    <w:rsid w:val="009D6008"/>
    <w:rsid w:val="009D725A"/>
    <w:rsid w:val="009E256B"/>
    <w:rsid w:val="009E744B"/>
    <w:rsid w:val="009E7C72"/>
    <w:rsid w:val="009F02FA"/>
    <w:rsid w:val="009F139E"/>
    <w:rsid w:val="009F567F"/>
    <w:rsid w:val="009F751D"/>
    <w:rsid w:val="00A029DE"/>
    <w:rsid w:val="00A04AFF"/>
    <w:rsid w:val="00A06F05"/>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B70"/>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06A9"/>
    <w:rsid w:val="00A83007"/>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D78FF"/>
    <w:rsid w:val="00AE052B"/>
    <w:rsid w:val="00AE55BF"/>
    <w:rsid w:val="00AE57F7"/>
    <w:rsid w:val="00AE728B"/>
    <w:rsid w:val="00AF188F"/>
    <w:rsid w:val="00AF5EB7"/>
    <w:rsid w:val="00AF6208"/>
    <w:rsid w:val="00AF71DD"/>
    <w:rsid w:val="00AF7E40"/>
    <w:rsid w:val="00B021CE"/>
    <w:rsid w:val="00B04F39"/>
    <w:rsid w:val="00B13B51"/>
    <w:rsid w:val="00B250D5"/>
    <w:rsid w:val="00B26CFB"/>
    <w:rsid w:val="00B32D49"/>
    <w:rsid w:val="00B35441"/>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4EFC"/>
    <w:rsid w:val="00B85A59"/>
    <w:rsid w:val="00B90B44"/>
    <w:rsid w:val="00B92FD5"/>
    <w:rsid w:val="00B93A99"/>
    <w:rsid w:val="00B94AB5"/>
    <w:rsid w:val="00B95CD3"/>
    <w:rsid w:val="00BA1E62"/>
    <w:rsid w:val="00BA633E"/>
    <w:rsid w:val="00BA6B9E"/>
    <w:rsid w:val="00BB39E9"/>
    <w:rsid w:val="00BB7DB3"/>
    <w:rsid w:val="00BC02B0"/>
    <w:rsid w:val="00BC740F"/>
    <w:rsid w:val="00BD0CC3"/>
    <w:rsid w:val="00BD12AC"/>
    <w:rsid w:val="00BD1D71"/>
    <w:rsid w:val="00BD34F9"/>
    <w:rsid w:val="00BD532B"/>
    <w:rsid w:val="00BD57B1"/>
    <w:rsid w:val="00BD64D2"/>
    <w:rsid w:val="00BE4B38"/>
    <w:rsid w:val="00BE4D1B"/>
    <w:rsid w:val="00BF69E7"/>
    <w:rsid w:val="00BF7D26"/>
    <w:rsid w:val="00C00BA9"/>
    <w:rsid w:val="00C02D24"/>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C7FF7"/>
    <w:rsid w:val="00CD51AF"/>
    <w:rsid w:val="00CD566B"/>
    <w:rsid w:val="00CD67B3"/>
    <w:rsid w:val="00CE0C3A"/>
    <w:rsid w:val="00CE3462"/>
    <w:rsid w:val="00CE373D"/>
    <w:rsid w:val="00CF0562"/>
    <w:rsid w:val="00CF1B9A"/>
    <w:rsid w:val="00CF2221"/>
    <w:rsid w:val="00CF6F8F"/>
    <w:rsid w:val="00D043A7"/>
    <w:rsid w:val="00D047D8"/>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6D"/>
    <w:rsid w:val="00D53C43"/>
    <w:rsid w:val="00D55275"/>
    <w:rsid w:val="00D56465"/>
    <w:rsid w:val="00D565E3"/>
    <w:rsid w:val="00D56A5F"/>
    <w:rsid w:val="00D60A8B"/>
    <w:rsid w:val="00D636E3"/>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3E5F"/>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211"/>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0FB4"/>
    <w:rsid w:val="00EE126B"/>
    <w:rsid w:val="00EE581D"/>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4DE0"/>
    <w:rsid w:val="00F2538D"/>
    <w:rsid w:val="00F259D8"/>
    <w:rsid w:val="00F26244"/>
    <w:rsid w:val="00F26D58"/>
    <w:rsid w:val="00F31234"/>
    <w:rsid w:val="00F31368"/>
    <w:rsid w:val="00F32EF1"/>
    <w:rsid w:val="00F33BD6"/>
    <w:rsid w:val="00F342CC"/>
    <w:rsid w:val="00F35D1B"/>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2BB1"/>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mailDiscussion">
    <w:name w:val="EmailDiscussion"/>
    <w:basedOn w:val="Normal"/>
    <w:next w:val="Doc-text2"/>
    <w:link w:val="EmailDiscussionChar"/>
    <w:rsid w:val="003423A6"/>
    <w:pPr>
      <w:numPr>
        <w:numId w:val="44"/>
      </w:numPr>
      <w:spacing w:before="40" w:after="0"/>
    </w:pPr>
    <w:rPr>
      <w:rFonts w:eastAsia="MS Mincho"/>
      <w:b/>
      <w:szCs w:val="24"/>
      <w:lang w:val="en-GB" w:eastAsia="en-GB"/>
    </w:rPr>
  </w:style>
  <w:style w:type="character" w:customStyle="1" w:styleId="EmailDiscussionChar">
    <w:name w:val="EmailDiscussion Char"/>
    <w:link w:val="EmailDiscussion"/>
    <w:rsid w:val="003423A6"/>
    <w:rPr>
      <w:rFonts w:ascii="Arial" w:eastAsia="MS Mincho" w:hAnsi="Arial"/>
      <w:b/>
      <w:szCs w:val="24"/>
    </w:rPr>
  </w:style>
  <w:style w:type="paragraph" w:customStyle="1" w:styleId="EmailDiscussion2">
    <w:name w:val="EmailDiscussion2"/>
    <w:basedOn w:val="Doc-text2"/>
    <w:qFormat/>
    <w:rsid w:val="003423A6"/>
  </w:style>
  <w:style w:type="character" w:customStyle="1" w:styleId="ListParagraphChar">
    <w:name w:val="List Paragraph Char"/>
    <w:aliases w:val="- Bullets Char,?? ?? Char,????? Char,???? Char,Lista1 Char,列出段落1 Char,中等深浅网格 1 - 着色 21 Char,列表段落 Char"/>
    <w:link w:val="ListParagraph"/>
    <w:uiPriority w:val="34"/>
    <w:qFormat/>
    <w:locked/>
    <w:rsid w:val="004619C5"/>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37817301">
      <w:bodyDiv w:val="1"/>
      <w:marLeft w:val="0"/>
      <w:marRight w:val="0"/>
      <w:marTop w:val="0"/>
      <w:marBottom w:val="0"/>
      <w:divBdr>
        <w:top w:val="none" w:sz="0" w:space="0" w:color="auto"/>
        <w:left w:val="none" w:sz="0" w:space="0" w:color="auto"/>
        <w:bottom w:val="none" w:sz="0" w:space="0" w:color="auto"/>
        <w:right w:val="none" w:sz="0" w:space="0" w:color="auto"/>
      </w:divBdr>
      <w:divsChild>
        <w:div w:id="949433172">
          <w:marLeft w:val="547"/>
          <w:marRight w:val="0"/>
          <w:marTop w:val="60"/>
          <w:marBottom w:val="0"/>
          <w:divBdr>
            <w:top w:val="none" w:sz="0" w:space="0" w:color="auto"/>
            <w:left w:val="none" w:sz="0" w:space="0" w:color="auto"/>
            <w:bottom w:val="none" w:sz="0" w:space="0" w:color="auto"/>
            <w:right w:val="none" w:sz="0" w:space="0" w:color="auto"/>
          </w:divBdr>
        </w:div>
        <w:div w:id="1422753218">
          <w:marLeft w:val="1123"/>
          <w:marRight w:val="0"/>
          <w:marTop w:val="60"/>
          <w:marBottom w:val="0"/>
          <w:divBdr>
            <w:top w:val="none" w:sz="0" w:space="0" w:color="auto"/>
            <w:left w:val="none" w:sz="0" w:space="0" w:color="auto"/>
            <w:bottom w:val="none" w:sz="0" w:space="0" w:color="auto"/>
            <w:right w:val="none" w:sz="0" w:space="0" w:color="auto"/>
          </w:divBdr>
        </w:div>
        <w:div w:id="27072201">
          <w:marLeft w:val="547"/>
          <w:marRight w:val="0"/>
          <w:marTop w:val="60"/>
          <w:marBottom w:val="0"/>
          <w:divBdr>
            <w:top w:val="none" w:sz="0" w:space="0" w:color="auto"/>
            <w:left w:val="none" w:sz="0" w:space="0" w:color="auto"/>
            <w:bottom w:val="none" w:sz="0" w:space="0" w:color="auto"/>
            <w:right w:val="none" w:sz="0" w:space="0" w:color="auto"/>
          </w:divBdr>
        </w:div>
        <w:div w:id="38088118">
          <w:marLeft w:val="1296"/>
          <w:marRight w:val="0"/>
          <w:marTop w:val="60"/>
          <w:marBottom w:val="0"/>
          <w:divBdr>
            <w:top w:val="none" w:sz="0" w:space="0" w:color="auto"/>
            <w:left w:val="none" w:sz="0" w:space="0" w:color="auto"/>
            <w:bottom w:val="none" w:sz="0" w:space="0" w:color="auto"/>
            <w:right w:val="none" w:sz="0" w:space="0" w:color="auto"/>
          </w:divBdr>
        </w:div>
        <w:div w:id="528225982">
          <w:marLeft w:val="1296"/>
          <w:marRight w:val="0"/>
          <w:marTop w:val="60"/>
          <w:marBottom w:val="0"/>
          <w:divBdr>
            <w:top w:val="none" w:sz="0" w:space="0" w:color="auto"/>
            <w:left w:val="none" w:sz="0" w:space="0" w:color="auto"/>
            <w:bottom w:val="none" w:sz="0" w:space="0" w:color="auto"/>
            <w:right w:val="none" w:sz="0" w:space="0" w:color="auto"/>
          </w:divBdr>
        </w:div>
        <w:div w:id="506138643">
          <w:marLeft w:val="1123"/>
          <w:marRight w:val="0"/>
          <w:marTop w:val="60"/>
          <w:marBottom w:val="0"/>
          <w:divBdr>
            <w:top w:val="none" w:sz="0" w:space="0" w:color="auto"/>
            <w:left w:val="none" w:sz="0" w:space="0" w:color="auto"/>
            <w:bottom w:val="none" w:sz="0" w:space="0" w:color="auto"/>
            <w:right w:val="none" w:sz="0" w:space="0" w:color="auto"/>
          </w:divBdr>
        </w:div>
        <w:div w:id="75178752">
          <w:marLeft w:val="1699"/>
          <w:marRight w:val="0"/>
          <w:marTop w:val="60"/>
          <w:marBottom w:val="0"/>
          <w:divBdr>
            <w:top w:val="none" w:sz="0" w:space="0" w:color="auto"/>
            <w:left w:val="none" w:sz="0" w:space="0" w:color="auto"/>
            <w:bottom w:val="none" w:sz="0" w:space="0" w:color="auto"/>
            <w:right w:val="none" w:sz="0" w:space="0" w:color="auto"/>
          </w:divBdr>
        </w:div>
        <w:div w:id="1969898864">
          <w:marLeft w:val="1699"/>
          <w:marRight w:val="0"/>
          <w:marTop w:val="60"/>
          <w:marBottom w:val="0"/>
          <w:divBdr>
            <w:top w:val="none" w:sz="0" w:space="0" w:color="auto"/>
            <w:left w:val="none" w:sz="0" w:space="0" w:color="auto"/>
            <w:bottom w:val="none" w:sz="0" w:space="0" w:color="auto"/>
            <w:right w:val="none" w:sz="0" w:space="0" w:color="auto"/>
          </w:divBdr>
        </w:div>
        <w:div w:id="282080461">
          <w:marLeft w:val="1699"/>
          <w:marRight w:val="0"/>
          <w:marTop w:val="60"/>
          <w:marBottom w:val="0"/>
          <w:divBdr>
            <w:top w:val="none" w:sz="0" w:space="0" w:color="auto"/>
            <w:left w:val="none" w:sz="0" w:space="0" w:color="auto"/>
            <w:bottom w:val="none" w:sz="0" w:space="0" w:color="auto"/>
            <w:right w:val="none" w:sz="0" w:space="0" w:color="auto"/>
          </w:divBdr>
        </w:div>
        <w:div w:id="1485047544">
          <w:marLeft w:val="1699"/>
          <w:marRight w:val="0"/>
          <w:marTop w:val="60"/>
          <w:marBottom w:val="0"/>
          <w:divBdr>
            <w:top w:val="none" w:sz="0" w:space="0" w:color="auto"/>
            <w:left w:val="none" w:sz="0" w:space="0" w:color="auto"/>
            <w:bottom w:val="none" w:sz="0" w:space="0" w:color="auto"/>
            <w:right w:val="none" w:sz="0" w:space="0" w:color="auto"/>
          </w:divBdr>
        </w:div>
        <w:div w:id="1843736672">
          <w:marLeft w:val="1699"/>
          <w:marRight w:val="0"/>
          <w:marTop w:val="60"/>
          <w:marBottom w:val="0"/>
          <w:divBdr>
            <w:top w:val="none" w:sz="0" w:space="0" w:color="auto"/>
            <w:left w:val="none" w:sz="0" w:space="0" w:color="auto"/>
            <w:bottom w:val="none" w:sz="0" w:space="0" w:color="auto"/>
            <w:right w:val="none" w:sz="0" w:space="0" w:color="auto"/>
          </w:divBdr>
        </w:div>
        <w:div w:id="153227480">
          <w:marLeft w:val="547"/>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bis/Docs/R2-1912459.zip" TargetMode="External"/><Relationship Id="rId13" Type="http://schemas.openxmlformats.org/officeDocument/2006/relationships/hyperlink" Target="http://www.3gpp.org/ftp/tsg_ran/WG2_RL2//TSGR2_107bis/Docs/R2-1912335.zip" TargetMode="External"/><Relationship Id="rId18" Type="http://schemas.openxmlformats.org/officeDocument/2006/relationships/hyperlink" Target="http://www.3gpp.org/ftp/tsg_ran/WG2_RL2//TSGR2_107bis/Docs/R2-1913108.zip" TargetMode="External"/><Relationship Id="rId26" Type="http://schemas.openxmlformats.org/officeDocument/2006/relationships/hyperlink" Target="https://www.3gpp.org/ftp/tsg_ran/WG2_RL2/TSGR2_108/Docs/R2-1915819.zip" TargetMode="External"/><Relationship Id="rId3" Type="http://schemas.openxmlformats.org/officeDocument/2006/relationships/settings" Target="settings.xml"/><Relationship Id="rId21" Type="http://schemas.openxmlformats.org/officeDocument/2006/relationships/hyperlink" Target="http://www.3gpp.org/ftp/tsg_ran/WG2_RL2//TSGR2_107bis/Docs/R2-1913359.zip" TargetMode="External"/><Relationship Id="rId7" Type="http://schemas.openxmlformats.org/officeDocument/2006/relationships/hyperlink" Target="http://www.3gpp.org/ftp/tsg_ran/WG2_RL2//TSGR2_107bis/Docs/R2-1912113.zip" TargetMode="External"/><Relationship Id="rId12" Type="http://schemas.openxmlformats.org/officeDocument/2006/relationships/hyperlink" Target="http://www.3gpp.org/ftp/tsg_ran/WG2_RL2//TSGR2_107bis/Docs/R2-1912334.zip" TargetMode="External"/><Relationship Id="rId17" Type="http://schemas.openxmlformats.org/officeDocument/2006/relationships/hyperlink" Target="http://www.3gpp.org/ftp/tsg_ran/WG2_RL2//TSGR2_107bis/Docs/R2-1913106.zip" TargetMode="External"/><Relationship Id="rId25" Type="http://schemas.openxmlformats.org/officeDocument/2006/relationships/hyperlink" Target="http://www.3gpp.org/ftp/tsg_ran/WG2_RL2//TSGR2_107bis/Docs/R2-1913569.zip" TargetMode="External"/><Relationship Id="rId2" Type="http://schemas.openxmlformats.org/officeDocument/2006/relationships/styles" Target="styles.xml"/><Relationship Id="rId16" Type="http://schemas.openxmlformats.org/officeDocument/2006/relationships/hyperlink" Target="http://www.3gpp.org/ftp/tsg_ran/WG2_RL2//TSGR2_107bis/Docs/R2-1912959.zip" TargetMode="External"/><Relationship Id="rId20" Type="http://schemas.openxmlformats.org/officeDocument/2006/relationships/hyperlink" Target="http://www.3gpp.org/ftp/tsg_ran/WG2_RL2//TSGR2_107bis/Docs/R2-1913340.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7bis/Docs/R2-1912094.zip" TargetMode="External"/><Relationship Id="rId24" Type="http://schemas.openxmlformats.org/officeDocument/2006/relationships/hyperlink" Target="http://www.3gpp.org/ftp/tsg_ran/WG2_RL2//TSGR2_107bis/Docs/R2-1913568.zip" TargetMode="External"/><Relationship Id="rId5" Type="http://schemas.openxmlformats.org/officeDocument/2006/relationships/footnotes" Target="footnotes.xml"/><Relationship Id="rId15" Type="http://schemas.openxmlformats.org/officeDocument/2006/relationships/hyperlink" Target="http://www.3gpp.org/ftp/tsg_ran/WG2_RL2//TSGR2_107bis/Docs/R2-1912691.zip" TargetMode="External"/><Relationship Id="rId23" Type="http://schemas.openxmlformats.org/officeDocument/2006/relationships/hyperlink" Target="http://www.3gpp.org/ftp/tsg_ran/WG2_RL2//TSGR2_107bis/Docs/R2-1913361.zip" TargetMode="External"/><Relationship Id="rId28" Type="http://schemas.openxmlformats.org/officeDocument/2006/relationships/fontTable" Target="fontTable.xml"/><Relationship Id="rId10" Type="http://schemas.openxmlformats.org/officeDocument/2006/relationships/hyperlink" Target="http://www.3gpp.org/ftp/tsg_ran/WG2_RL2//TSGR2_107bis/Docs/R2-1912789.zip" TargetMode="External"/><Relationship Id="rId19" Type="http://schemas.openxmlformats.org/officeDocument/2006/relationships/hyperlink" Target="http://www.3gpp.org/ftp/tsg_ran/WG2_RL2//TSGR2_107bis/Docs/R2-1913202.zip" TargetMode="External"/><Relationship Id="rId4" Type="http://schemas.openxmlformats.org/officeDocument/2006/relationships/webSettings" Target="webSettings.xml"/><Relationship Id="rId9" Type="http://schemas.openxmlformats.org/officeDocument/2006/relationships/hyperlink" Target="http://www.3gpp.org/ftp/tsg_ran/WG2_RL2//TSGR2_107bis/Docs/R2-1913002.zip" TargetMode="External"/><Relationship Id="rId14" Type="http://schemas.openxmlformats.org/officeDocument/2006/relationships/hyperlink" Target="http://www.3gpp.org/ftp/tsg_ran/WG2_RL2//TSGR2_107bis/Docs/R2-1912531.zip" TargetMode="External"/><Relationship Id="rId22" Type="http://schemas.openxmlformats.org/officeDocument/2006/relationships/hyperlink" Target="http://www.3gpp.org/ftp/tsg_ran/WG2_RL2//TSGR2_107bis/Docs/R2-1913360.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5</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32</cp:revision>
  <cp:lastPrinted>2009-10-21T14:47:00Z</cp:lastPrinted>
  <dcterms:created xsi:type="dcterms:W3CDTF">2019-01-22T06:45:00Z</dcterms:created>
  <dcterms:modified xsi:type="dcterms:W3CDTF">2019-11-08T05:06:00Z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